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C1" w:rsidRPr="008B4E99" w:rsidRDefault="008B4E99">
      <w:pPr>
        <w:rPr>
          <w:rFonts w:ascii="Times New Roman" w:hAnsi="Times New Roman" w:cs="Times New Roman"/>
        </w:rPr>
      </w:pPr>
      <w:r w:rsidRPr="008B4E99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138023</wp:posOffset>
            </wp:positionH>
            <wp:positionV relativeFrom="paragraph">
              <wp:posOffset>232913</wp:posOffset>
            </wp:positionV>
            <wp:extent cx="5443220" cy="2846705"/>
            <wp:effectExtent l="0" t="0" r="24130" b="10795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t xml:space="preserve">    </w:t>
      </w:r>
      <w:r w:rsidRPr="008B4E99">
        <w:rPr>
          <w:rFonts w:ascii="Times New Roman" w:hAnsi="Times New Roman" w:cs="Times New Roman"/>
          <w:b/>
          <w:sz w:val="20"/>
        </w:rPr>
        <w:t>Figura:</w:t>
      </w:r>
      <w:r w:rsidRPr="008B4E99">
        <w:rPr>
          <w:rFonts w:ascii="Times New Roman" w:hAnsi="Times New Roman" w:cs="Times New Roman"/>
          <w:sz w:val="20"/>
        </w:rPr>
        <w:t xml:space="preserve"> Representação de dados </w:t>
      </w:r>
      <w:proofErr w:type="gramStart"/>
      <w:r w:rsidRPr="008B4E99">
        <w:rPr>
          <w:rFonts w:ascii="Times New Roman" w:hAnsi="Times New Roman" w:cs="Times New Roman"/>
          <w:sz w:val="20"/>
        </w:rPr>
        <w:t>do consumo alimentar</w:t>
      </w:r>
      <w:proofErr w:type="gramEnd"/>
      <w:r w:rsidRPr="008B4E99">
        <w:rPr>
          <w:rFonts w:ascii="Times New Roman" w:hAnsi="Times New Roman" w:cs="Times New Roman"/>
          <w:sz w:val="20"/>
        </w:rPr>
        <w:t xml:space="preserve"> .</w:t>
      </w:r>
      <w:r w:rsidRPr="008B4E99">
        <w:rPr>
          <w:rFonts w:ascii="Times New Roman" w:hAnsi="Times New Roman" w:cs="Times New Roman"/>
        </w:rPr>
        <w:br w:type="textWrapping" w:clear="all"/>
      </w:r>
      <w:bookmarkStart w:id="0" w:name="_GoBack"/>
      <w:bookmarkEnd w:id="0"/>
    </w:p>
    <w:sectPr w:rsidR="00A22EC1" w:rsidRPr="008B4E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99"/>
    <w:rsid w:val="008B4E99"/>
    <w:rsid w:val="00A2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ABAIXO</c:v>
                </c:pt>
              </c:strCache>
            </c:strRef>
          </c:tx>
          <c:invertIfNegative val="0"/>
          <c:dLbls>
            <c:dLbl>
              <c:idx val="5"/>
              <c:delete val="1"/>
            </c:dLbl>
            <c:dLbl>
              <c:idx val="8"/>
              <c:delete val="1"/>
            </c:dLbl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Plan1!$A$2:$A$11</c:f>
              <c:strCache>
                <c:ptCount val="10"/>
                <c:pt idx="0">
                  <c:v>Frutas</c:v>
                </c:pt>
                <c:pt idx="1">
                  <c:v>Vegetais</c:v>
                </c:pt>
                <c:pt idx="2">
                  <c:v>Cereais</c:v>
                </c:pt>
                <c:pt idx="3">
                  <c:v>Leites e derivados</c:v>
                </c:pt>
                <c:pt idx="4">
                  <c:v>Carnes e ovos</c:v>
                </c:pt>
                <c:pt idx="5">
                  <c:v>Óleos e gorduras</c:v>
                </c:pt>
                <c:pt idx="6">
                  <c:v>Carboidratos</c:v>
                </c:pt>
                <c:pt idx="7">
                  <c:v>Proteinas </c:v>
                </c:pt>
                <c:pt idx="8">
                  <c:v>Lipideos</c:v>
                </c:pt>
                <c:pt idx="9">
                  <c:v>Fibras</c:v>
                </c:pt>
              </c:strCache>
            </c:strRef>
          </c:cat>
          <c:val>
            <c:numRef>
              <c:f>Plan1!$B$2:$B$11</c:f>
              <c:numCache>
                <c:formatCode>0%</c:formatCode>
                <c:ptCount val="10"/>
                <c:pt idx="0">
                  <c:v>0.64</c:v>
                </c:pt>
                <c:pt idx="1">
                  <c:v>0.82</c:v>
                </c:pt>
                <c:pt idx="2">
                  <c:v>0.8</c:v>
                </c:pt>
                <c:pt idx="3">
                  <c:v>0.8</c:v>
                </c:pt>
                <c:pt idx="4">
                  <c:v>0.28000000000000003</c:v>
                </c:pt>
                <c:pt idx="5">
                  <c:v>0</c:v>
                </c:pt>
                <c:pt idx="6">
                  <c:v>0.2</c:v>
                </c:pt>
                <c:pt idx="7">
                  <c:v>0.2</c:v>
                </c:pt>
                <c:pt idx="8">
                  <c:v>0</c:v>
                </c:pt>
                <c:pt idx="9">
                  <c:v>0.46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ADEQUADO</c:v>
                </c:pt>
              </c:strCache>
            </c:strRef>
          </c:tx>
          <c:invertIfNegative val="0"/>
          <c:cat>
            <c:strRef>
              <c:f>Plan1!$A$2:$A$11</c:f>
              <c:strCache>
                <c:ptCount val="10"/>
                <c:pt idx="0">
                  <c:v>Frutas</c:v>
                </c:pt>
                <c:pt idx="1">
                  <c:v>Vegetais</c:v>
                </c:pt>
                <c:pt idx="2">
                  <c:v>Cereais</c:v>
                </c:pt>
                <c:pt idx="3">
                  <c:v>Leites e derivados</c:v>
                </c:pt>
                <c:pt idx="4">
                  <c:v>Carnes e ovos</c:v>
                </c:pt>
                <c:pt idx="5">
                  <c:v>Óleos e gorduras</c:v>
                </c:pt>
                <c:pt idx="6">
                  <c:v>Carboidratos</c:v>
                </c:pt>
                <c:pt idx="7">
                  <c:v>Proteinas </c:v>
                </c:pt>
                <c:pt idx="8">
                  <c:v>Lipideos</c:v>
                </c:pt>
                <c:pt idx="9">
                  <c:v>Fibras</c:v>
                </c:pt>
              </c:strCache>
            </c:strRef>
          </c:cat>
          <c:val>
            <c:numRef>
              <c:f>Plan1!$C$2:$C$11</c:f>
              <c:numCache>
                <c:formatCode>0%</c:formatCode>
                <c:ptCount val="10"/>
                <c:pt idx="0">
                  <c:v>0.16</c:v>
                </c:pt>
                <c:pt idx="1">
                  <c:v>0.1</c:v>
                </c:pt>
                <c:pt idx="2">
                  <c:v>0.08</c:v>
                </c:pt>
                <c:pt idx="3">
                  <c:v>0.14000000000000001</c:v>
                </c:pt>
                <c:pt idx="4">
                  <c:v>0.2</c:v>
                </c:pt>
                <c:pt idx="5">
                  <c:v>0.38</c:v>
                </c:pt>
                <c:pt idx="6">
                  <c:v>0.57999999999999996</c:v>
                </c:pt>
                <c:pt idx="7">
                  <c:v>0.38</c:v>
                </c:pt>
                <c:pt idx="8">
                  <c:v>0.74</c:v>
                </c:pt>
                <c:pt idx="9">
                  <c:v>0.38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ACIMA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>
                    <a:solidFill>
                      <a:schemeClr val="bg1">
                        <a:lumMod val="95000"/>
                      </a:schemeClr>
                    </a:solidFill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Plan1!$A$2:$A$11</c:f>
              <c:strCache>
                <c:ptCount val="10"/>
                <c:pt idx="0">
                  <c:v>Frutas</c:v>
                </c:pt>
                <c:pt idx="1">
                  <c:v>Vegetais</c:v>
                </c:pt>
                <c:pt idx="2">
                  <c:v>Cereais</c:v>
                </c:pt>
                <c:pt idx="3">
                  <c:v>Leites e derivados</c:v>
                </c:pt>
                <c:pt idx="4">
                  <c:v>Carnes e ovos</c:v>
                </c:pt>
                <c:pt idx="5">
                  <c:v>Óleos e gorduras</c:v>
                </c:pt>
                <c:pt idx="6">
                  <c:v>Carboidratos</c:v>
                </c:pt>
                <c:pt idx="7">
                  <c:v>Proteinas </c:v>
                </c:pt>
                <c:pt idx="8">
                  <c:v>Lipideos</c:v>
                </c:pt>
                <c:pt idx="9">
                  <c:v>Fibras</c:v>
                </c:pt>
              </c:strCache>
            </c:strRef>
          </c:cat>
          <c:val>
            <c:numRef>
              <c:f>Plan1!$D$2:$D$11</c:f>
              <c:numCache>
                <c:formatCode>0%</c:formatCode>
                <c:ptCount val="10"/>
                <c:pt idx="0">
                  <c:v>0.2</c:v>
                </c:pt>
                <c:pt idx="1">
                  <c:v>0.08</c:v>
                </c:pt>
                <c:pt idx="2">
                  <c:v>0.12</c:v>
                </c:pt>
                <c:pt idx="3">
                  <c:v>0.06</c:v>
                </c:pt>
                <c:pt idx="4">
                  <c:v>0.62</c:v>
                </c:pt>
                <c:pt idx="5">
                  <c:v>0.62</c:v>
                </c:pt>
                <c:pt idx="6">
                  <c:v>0.22</c:v>
                </c:pt>
                <c:pt idx="7">
                  <c:v>0.42</c:v>
                </c:pt>
                <c:pt idx="8">
                  <c:v>0.26</c:v>
                </c:pt>
                <c:pt idx="9">
                  <c:v>0.16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65"/>
        <c:overlap val="100"/>
        <c:axId val="205902208"/>
        <c:axId val="205984128"/>
      </c:barChart>
      <c:catAx>
        <c:axId val="2059022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pt-BR"/>
          </a:p>
        </c:txPr>
        <c:crossAx val="205984128"/>
        <c:crosses val="autoZero"/>
        <c:auto val="1"/>
        <c:lblAlgn val="ctr"/>
        <c:lblOffset val="100"/>
        <c:noMultiLvlLbl val="0"/>
      </c:catAx>
      <c:valAx>
        <c:axId val="205984128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20590220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700"/>
          </a:pPr>
          <a:endParaRPr lang="pt-BR"/>
        </a:p>
      </c:txPr>
    </c:legend>
    <c:plotVisOnly val="1"/>
    <c:dispBlanksAs val="gap"/>
    <c:showDLblsOverMax val="0"/>
  </c:chart>
  <c:txPr>
    <a:bodyPr/>
    <a:lstStyle/>
    <a:p>
      <a:pPr>
        <a:defRPr sz="600"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1</cp:revision>
  <dcterms:created xsi:type="dcterms:W3CDTF">2016-09-13T22:10:00Z</dcterms:created>
  <dcterms:modified xsi:type="dcterms:W3CDTF">2016-09-13T22:13:00Z</dcterms:modified>
</cp:coreProperties>
</file>