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2FEBF" w14:textId="476F23DF" w:rsidR="004E2675" w:rsidRPr="001D7BDF" w:rsidRDefault="00BD3B55" w:rsidP="00BD3B55">
      <w:pPr>
        <w:tabs>
          <w:tab w:val="left" w:pos="570"/>
        </w:tabs>
        <w:rPr>
          <w:b/>
          <w:bCs/>
          <w:sz w:val="30"/>
          <w:szCs w:val="30"/>
        </w:rPr>
      </w:pPr>
      <w:r>
        <w:rPr>
          <w:b/>
          <w:bCs/>
          <w:sz w:val="30"/>
          <w:szCs w:val="30"/>
        </w:rPr>
        <w:tab/>
      </w:r>
    </w:p>
    <w:p w14:paraId="6DF0DCF6" w14:textId="088CC2F6" w:rsidR="007A7990" w:rsidRDefault="00F24E3E" w:rsidP="001D7BDF">
      <w:pPr>
        <w:jc w:val="center"/>
        <w:rPr>
          <w:b/>
          <w:bCs/>
          <w:sz w:val="30"/>
          <w:szCs w:val="30"/>
        </w:rPr>
      </w:pPr>
      <w:r>
        <w:rPr>
          <w:b/>
          <w:bCs/>
          <w:sz w:val="30"/>
          <w:szCs w:val="30"/>
        </w:rPr>
        <w:t>NITROGÊNIO AMONIACAL NO SOLO E NA ÁGUA LIXIVIADA DE TRÊS DIFERENTES PEDOSSEQUÊNCIAS DO PARANÁ</w:t>
      </w:r>
    </w:p>
    <w:p w14:paraId="483E00B7" w14:textId="4C59C4B3" w:rsidR="001D7BDF" w:rsidRPr="001D7BDF" w:rsidRDefault="0091761B" w:rsidP="001D7BDF">
      <w:pPr>
        <w:jc w:val="center"/>
        <w:rPr>
          <w:b/>
          <w:bCs/>
          <w:sz w:val="30"/>
          <w:szCs w:val="30"/>
        </w:rPr>
      </w:pPr>
      <w:r>
        <w:rPr>
          <w:b/>
          <w:bCs/>
          <w:sz w:val="30"/>
          <w:szCs w:val="30"/>
        </w:rPr>
        <w:pict w14:anchorId="2ADBE045">
          <v:rect id="_x0000_i1025" style="width:0;height:1.5pt" o:hralign="center" o:hrstd="t" o:hr="t" fillcolor="#a0a0a0" stroked="f"/>
        </w:pict>
      </w:r>
    </w:p>
    <w:p w14:paraId="7321A9BD" w14:textId="77777777" w:rsidR="004E2675" w:rsidRPr="001D7BDF" w:rsidRDefault="004E2675" w:rsidP="001D7BDF">
      <w:pPr>
        <w:jc w:val="center"/>
        <w:rPr>
          <w:b/>
          <w:bCs/>
        </w:rPr>
      </w:pPr>
    </w:p>
    <w:p w14:paraId="11983C99" w14:textId="57FFF18C" w:rsidR="007D1673" w:rsidRPr="00CD41E4" w:rsidRDefault="007D1673" w:rsidP="007D1673">
      <w:pPr>
        <w:jc w:val="center"/>
        <w:rPr>
          <w:sz w:val="20"/>
          <w:szCs w:val="20"/>
        </w:rPr>
      </w:pPr>
      <w:proofErr w:type="spellStart"/>
      <w:r w:rsidRPr="00CD41E4">
        <w:rPr>
          <w:sz w:val="20"/>
          <w:szCs w:val="20"/>
        </w:rPr>
        <w:t>Cristhiane</w:t>
      </w:r>
      <w:proofErr w:type="spellEnd"/>
      <w:r w:rsidRPr="00CD41E4">
        <w:rPr>
          <w:sz w:val="20"/>
          <w:szCs w:val="20"/>
        </w:rPr>
        <w:t xml:space="preserve"> Anete </w:t>
      </w:r>
      <w:proofErr w:type="spellStart"/>
      <w:r w:rsidRPr="00CD41E4">
        <w:rPr>
          <w:sz w:val="20"/>
          <w:szCs w:val="20"/>
        </w:rPr>
        <w:t>Neiverth</w:t>
      </w:r>
      <w:proofErr w:type="spellEnd"/>
      <w:r w:rsidRPr="00CD41E4">
        <w:rPr>
          <w:sz w:val="20"/>
          <w:szCs w:val="20"/>
        </w:rPr>
        <w:t xml:space="preserve"> – crisneiverth@yahoo.com.br (</w:t>
      </w:r>
      <w:r w:rsidR="00CF366D">
        <w:rPr>
          <w:sz w:val="20"/>
          <w:szCs w:val="20"/>
        </w:rPr>
        <w:t>Engenharia Mecânica</w:t>
      </w:r>
      <w:bookmarkStart w:id="0" w:name="_GoBack"/>
      <w:bookmarkEnd w:id="0"/>
      <w:r w:rsidRPr="00CD41E4">
        <w:rPr>
          <w:sz w:val="20"/>
          <w:szCs w:val="20"/>
        </w:rPr>
        <w:t xml:space="preserve">/UNIBRASIL) </w:t>
      </w:r>
    </w:p>
    <w:p w14:paraId="18596917" w14:textId="4E2C5472" w:rsidR="007D1673" w:rsidRPr="00CD41E4" w:rsidRDefault="007D1673" w:rsidP="007D1673">
      <w:pPr>
        <w:jc w:val="center"/>
        <w:rPr>
          <w:sz w:val="20"/>
          <w:szCs w:val="20"/>
        </w:rPr>
      </w:pPr>
      <w:r w:rsidRPr="00CD41E4">
        <w:rPr>
          <w:sz w:val="20"/>
          <w:szCs w:val="20"/>
        </w:rPr>
        <w:t xml:space="preserve">Renato </w:t>
      </w:r>
      <w:proofErr w:type="spellStart"/>
      <w:r w:rsidRPr="00CD41E4">
        <w:rPr>
          <w:sz w:val="20"/>
          <w:szCs w:val="20"/>
        </w:rPr>
        <w:t>Dedecek</w:t>
      </w:r>
      <w:proofErr w:type="spellEnd"/>
      <w:r w:rsidRPr="00CD41E4">
        <w:rPr>
          <w:sz w:val="20"/>
          <w:szCs w:val="20"/>
        </w:rPr>
        <w:t xml:space="preserve"> – </w:t>
      </w:r>
      <w:hyperlink r:id="rId9" w:history="1">
        <w:r w:rsidRPr="00CD41E4">
          <w:rPr>
            <w:rStyle w:val="Hyperlink"/>
            <w:sz w:val="20"/>
            <w:szCs w:val="20"/>
          </w:rPr>
          <w:t>dedecek@terra.com.br</w:t>
        </w:r>
      </w:hyperlink>
      <w:r w:rsidRPr="00CD41E4">
        <w:rPr>
          <w:sz w:val="20"/>
          <w:szCs w:val="20"/>
        </w:rPr>
        <w:t xml:space="preserve"> (Embrapa Florestas)</w:t>
      </w:r>
    </w:p>
    <w:p w14:paraId="41BC7FDD" w14:textId="77777777" w:rsidR="007D1673" w:rsidRPr="00CD41E4" w:rsidRDefault="007D1673" w:rsidP="001D7BDF">
      <w:pPr>
        <w:rPr>
          <w:b/>
          <w:bCs/>
          <w:sz w:val="20"/>
          <w:szCs w:val="20"/>
        </w:rPr>
      </w:pPr>
    </w:p>
    <w:p w14:paraId="0684877A" w14:textId="77777777" w:rsidR="004E2675" w:rsidRPr="001D7BDF" w:rsidRDefault="00220A25" w:rsidP="001D7BDF">
      <w:pPr>
        <w:rPr>
          <w:b/>
          <w:bCs/>
        </w:rPr>
      </w:pPr>
      <w:r w:rsidRPr="001D7BDF">
        <w:rPr>
          <w:b/>
          <w:bCs/>
        </w:rPr>
        <w:t>Resumo</w:t>
      </w:r>
    </w:p>
    <w:p w14:paraId="33FE046F" w14:textId="77777777" w:rsidR="006173F3" w:rsidRPr="006173F3" w:rsidRDefault="006173F3" w:rsidP="006173F3">
      <w:pPr>
        <w:jc w:val="both"/>
        <w:rPr>
          <w:color w:val="000000"/>
        </w:rPr>
      </w:pPr>
      <w:r w:rsidRPr="006173F3">
        <w:rPr>
          <w:color w:val="000000"/>
        </w:rPr>
        <w:t>A demando por alimentos em virtude do crescimento da população mundial tem levado ao uso intensivo de fertilizantes nitrogenados. O trabalho objetiva avaliar a lixiviação e o comportamento do nitrogênio amoniacal (</w:t>
      </w:r>
      <w:r w:rsidRPr="006173F3">
        <w:rPr>
          <w:rFonts w:eastAsia="TimesNewRoman"/>
          <w:color w:val="000000"/>
        </w:rPr>
        <w:t>N-NH</w:t>
      </w:r>
      <w:r w:rsidRPr="006173F3">
        <w:rPr>
          <w:rFonts w:eastAsia="TimesNewRoman"/>
          <w:color w:val="000000"/>
          <w:vertAlign w:val="subscript"/>
        </w:rPr>
        <w:t>4</w:t>
      </w:r>
      <w:r w:rsidRPr="006173F3">
        <w:rPr>
          <w:rFonts w:eastAsia="TimesNewRoman"/>
          <w:color w:val="000000"/>
          <w:vertAlign w:val="superscript"/>
        </w:rPr>
        <w:t>+</w:t>
      </w:r>
      <w:r w:rsidRPr="006173F3">
        <w:rPr>
          <w:color w:val="000000"/>
        </w:rPr>
        <w:t xml:space="preserve">) em solos de colunas indeformadas de três </w:t>
      </w:r>
      <w:proofErr w:type="spellStart"/>
      <w:r w:rsidRPr="006173F3">
        <w:rPr>
          <w:color w:val="000000"/>
        </w:rPr>
        <w:t>pedossêquencias</w:t>
      </w:r>
      <w:proofErr w:type="spellEnd"/>
      <w:r w:rsidRPr="006173F3">
        <w:rPr>
          <w:color w:val="000000"/>
        </w:rPr>
        <w:t xml:space="preserve"> do Paraná. </w:t>
      </w:r>
      <w:r w:rsidRPr="006173F3">
        <w:rPr>
          <w:rFonts w:eastAsia="DejaVu Sans"/>
          <w:color w:val="000000"/>
        </w:rPr>
        <w:t xml:space="preserve">Foram aplicadas concentrações de NPK igual a recomendada no campo no cultivo de milho, com volume de água correspondente a média anual dos últimos 10 anos de chuva na região. Os resultados mostram que a lixiviação do </w:t>
      </w:r>
      <w:r w:rsidRPr="006173F3">
        <w:rPr>
          <w:rFonts w:eastAsia="TimesNewRoman"/>
          <w:color w:val="000000"/>
        </w:rPr>
        <w:t>N-NH</w:t>
      </w:r>
      <w:r w:rsidRPr="006173F3">
        <w:rPr>
          <w:rFonts w:eastAsia="TimesNewRoman"/>
          <w:color w:val="000000"/>
          <w:vertAlign w:val="subscript"/>
        </w:rPr>
        <w:t>4</w:t>
      </w:r>
      <w:r w:rsidRPr="006173F3">
        <w:rPr>
          <w:rFonts w:eastAsia="TimesNewRoman"/>
          <w:color w:val="000000"/>
          <w:vertAlign w:val="superscript"/>
        </w:rPr>
        <w:t xml:space="preserve">+ </w:t>
      </w:r>
      <w:r w:rsidRPr="006173F3">
        <w:rPr>
          <w:rFonts w:eastAsia="DejaVu Sans"/>
          <w:color w:val="000000"/>
        </w:rPr>
        <w:t xml:space="preserve">é maior nos solos com menor quantidade de Carbono Orgânico (CO), Capacidade de Troca Catiônica (CTC), Argila e Dureza Total. </w:t>
      </w:r>
      <w:r w:rsidRPr="006173F3">
        <w:rPr>
          <w:color w:val="000000"/>
        </w:rPr>
        <w:t xml:space="preserve">A concentração de </w:t>
      </w:r>
      <w:r w:rsidRPr="006173F3">
        <w:rPr>
          <w:rFonts w:eastAsia="TimesNewRoman"/>
          <w:color w:val="000000"/>
        </w:rPr>
        <w:t>N-NH</w:t>
      </w:r>
      <w:r w:rsidRPr="006173F3">
        <w:rPr>
          <w:rFonts w:eastAsia="TimesNewRoman"/>
          <w:color w:val="000000"/>
          <w:vertAlign w:val="subscript"/>
        </w:rPr>
        <w:t>4</w:t>
      </w:r>
      <w:r w:rsidRPr="006173F3">
        <w:rPr>
          <w:rFonts w:eastAsia="TimesNewRoman"/>
          <w:color w:val="000000"/>
          <w:vertAlign w:val="superscript"/>
        </w:rPr>
        <w:t xml:space="preserve">+ </w:t>
      </w:r>
      <w:r w:rsidRPr="006173F3">
        <w:rPr>
          <w:rFonts w:eastAsia="TimesNewRoman"/>
          <w:color w:val="000000"/>
        </w:rPr>
        <w:t xml:space="preserve">na água lixiviada esteve acima dos índices máximos permitidos pelo </w:t>
      </w:r>
      <w:r w:rsidRPr="006173F3">
        <w:rPr>
          <w:color w:val="000000"/>
        </w:rPr>
        <w:t>CONAMA para o CAMBISSOLO (P2), ORGANOSSOLO (P6), ARGISSOLO (P8) e PLANOSSOLO (P9) na superfície e no ARGISSOLO (P8) e PLANOSSOLO (P9) na subsuperfície, indicando risco em potencial para os mananciais hídricos destas regiões.</w:t>
      </w:r>
    </w:p>
    <w:p w14:paraId="2C6E7309" w14:textId="77777777" w:rsidR="0033761B" w:rsidRDefault="0033761B" w:rsidP="006173F3">
      <w:pPr>
        <w:jc w:val="both"/>
        <w:rPr>
          <w:b/>
        </w:rPr>
      </w:pPr>
    </w:p>
    <w:p w14:paraId="055DC3C7" w14:textId="04E52253" w:rsidR="006173F3" w:rsidRPr="006173F3" w:rsidRDefault="00220A25" w:rsidP="006173F3">
      <w:pPr>
        <w:jc w:val="both"/>
        <w:rPr>
          <w:color w:val="000000"/>
        </w:rPr>
      </w:pPr>
      <w:r w:rsidRPr="001D7BDF">
        <w:rPr>
          <w:b/>
        </w:rPr>
        <w:t>Palavras-chave</w:t>
      </w:r>
      <w:r w:rsidR="004E6F5A" w:rsidRPr="001D7BDF">
        <w:t xml:space="preserve">: </w:t>
      </w:r>
      <w:r w:rsidR="006173F3" w:rsidRPr="006173F3">
        <w:rPr>
          <w:color w:val="000000"/>
        </w:rPr>
        <w:t>Regime hídrico, cabeceira de drenagem, percolação, capacidade de filtragem do solo, nitrogênio solúvel, colunas de solos.</w:t>
      </w:r>
    </w:p>
    <w:p w14:paraId="02EC230A" w14:textId="77777777" w:rsidR="001D7BDF" w:rsidRPr="001D7BDF" w:rsidRDefault="001D7BDF" w:rsidP="001D7BDF">
      <w:pPr>
        <w:textAlignment w:val="top"/>
        <w:rPr>
          <w:b/>
          <w:color w:val="000000"/>
        </w:rPr>
      </w:pPr>
    </w:p>
    <w:p w14:paraId="290AE010" w14:textId="77777777" w:rsidR="000D1E89" w:rsidRPr="001D7BDF" w:rsidRDefault="00220A25" w:rsidP="001D7BDF">
      <w:pPr>
        <w:textAlignment w:val="top"/>
        <w:rPr>
          <w:b/>
          <w:color w:val="000000"/>
        </w:rPr>
      </w:pPr>
      <w:r w:rsidRPr="001D7BDF">
        <w:rPr>
          <w:b/>
          <w:color w:val="000000"/>
        </w:rPr>
        <w:t xml:space="preserve">Abstract </w:t>
      </w:r>
    </w:p>
    <w:p w14:paraId="13A8D7F9" w14:textId="08B0673A" w:rsidR="001D7BDF" w:rsidRPr="001D7BDF" w:rsidRDefault="00220A25" w:rsidP="001D7BDF">
      <w:pPr>
        <w:pStyle w:val="Ttulo1"/>
        <w:numPr>
          <w:ilvl w:val="0"/>
          <w:numId w:val="0"/>
        </w:numPr>
      </w:pPr>
      <w:proofErr w:type="spellStart"/>
      <w:r w:rsidRPr="001D7BDF">
        <w:rPr>
          <w:b/>
        </w:rPr>
        <w:t>Keywords</w:t>
      </w:r>
      <w:proofErr w:type="spellEnd"/>
      <w:r w:rsidR="004E6F5A" w:rsidRPr="001D7BDF">
        <w:rPr>
          <w:b/>
        </w:rPr>
        <w:t xml:space="preserve">: </w:t>
      </w:r>
    </w:p>
    <w:p w14:paraId="4F7238B5" w14:textId="77777777" w:rsidR="001D7BDF" w:rsidRDefault="001D7BDF" w:rsidP="00E755FA">
      <w:pPr>
        <w:pStyle w:val="Ttulo3"/>
        <w:spacing w:line="360" w:lineRule="auto"/>
        <w:rPr>
          <w:b/>
          <w:sz w:val="30"/>
          <w:szCs w:val="30"/>
        </w:rPr>
      </w:pPr>
    </w:p>
    <w:p w14:paraId="61CF8643" w14:textId="54285BF1" w:rsidR="00E755FA" w:rsidRPr="001D7BDF" w:rsidRDefault="004166E3" w:rsidP="00E755FA">
      <w:pPr>
        <w:pStyle w:val="Ttulo3"/>
        <w:spacing w:line="360" w:lineRule="auto"/>
        <w:rPr>
          <w:b/>
        </w:rPr>
      </w:pPr>
      <w:r>
        <w:rPr>
          <w:b/>
        </w:rPr>
        <w:t>INTRODUÇÃO</w:t>
      </w:r>
    </w:p>
    <w:p w14:paraId="7F14F993" w14:textId="571554ED" w:rsidR="006A7FB3" w:rsidRPr="006A7FB3" w:rsidRDefault="006A7FB3" w:rsidP="006A7FB3">
      <w:pPr>
        <w:pStyle w:val="Ttulo1"/>
        <w:numPr>
          <w:ilvl w:val="0"/>
          <w:numId w:val="0"/>
        </w:numPr>
        <w:spacing w:line="360" w:lineRule="auto"/>
        <w:ind w:firstLine="708"/>
      </w:pPr>
      <w:r w:rsidRPr="006A7FB3">
        <w:t>Com o aumento da população mundial intensificou-se o uso do solo, causando um empobrecimento do mesmo e a necessidade de reposição dos nutrientes, havendo um aumento no uso de fertilizantes nitrogenados.</w:t>
      </w:r>
    </w:p>
    <w:p w14:paraId="62B77988" w14:textId="59B4EA2A" w:rsidR="006A7FB3" w:rsidRPr="006A7FB3" w:rsidRDefault="006A7FB3" w:rsidP="006A7FB3">
      <w:pPr>
        <w:pStyle w:val="Ttulo1"/>
        <w:numPr>
          <w:ilvl w:val="0"/>
          <w:numId w:val="0"/>
        </w:numPr>
        <w:spacing w:line="360" w:lineRule="auto"/>
      </w:pPr>
      <w:r w:rsidRPr="006A7FB3">
        <w:tab/>
        <w:t>Os impactos ambientais provocados pelo uso de fertilizantes em áreas agrícolas vêm se tornando uma preocupação crescente, uma vez que podem se mover no solo desde a superfície a</w:t>
      </w:r>
      <w:r w:rsidR="00715F44">
        <w:t>té atingirem águas subterrâneas.</w:t>
      </w:r>
      <w:r w:rsidRPr="006A7FB3">
        <w:t xml:space="preserve"> Resultados obtidos sob os diversos sistemas agrícolas mostram que raramente uma cultura aproveita mais de 60% do nitrogênio (N) aplicado como fertilizante </w:t>
      </w:r>
      <w:r w:rsidRPr="006A7FB3">
        <w:lastRenderedPageBreak/>
        <w:t>(</w:t>
      </w:r>
      <w:r w:rsidRPr="00C3409B">
        <w:rPr>
          <w:caps/>
        </w:rPr>
        <w:t>Reichard</w:t>
      </w:r>
      <w:r w:rsidRPr="006A7FB3">
        <w:t xml:space="preserve"> et al, </w:t>
      </w:r>
      <w:r w:rsidR="003B5360" w:rsidRPr="002B52E2">
        <w:rPr>
          <w:rFonts w:eastAsia="TimesNewRoman"/>
        </w:rPr>
        <w:t>p. 41-55</w:t>
      </w:r>
      <w:r w:rsidR="003B5360">
        <w:rPr>
          <w:rFonts w:eastAsia="TimesNewRoman"/>
        </w:rPr>
        <w:t xml:space="preserve">, </w:t>
      </w:r>
      <w:r w:rsidRPr="006A7FB3">
        <w:t>2009). Dessa forma, o que não é filtrado pelo solo pode ser lixiviado e contaminar os mananciais hídricos.</w:t>
      </w:r>
    </w:p>
    <w:p w14:paraId="33BE3D6F" w14:textId="07939430" w:rsidR="006A7FB3" w:rsidRPr="006A7FB3" w:rsidRDefault="006A7FB3" w:rsidP="006A7FB3">
      <w:pPr>
        <w:pStyle w:val="Ttulo1"/>
        <w:numPr>
          <w:ilvl w:val="0"/>
          <w:numId w:val="0"/>
        </w:numPr>
        <w:spacing w:line="360" w:lineRule="auto"/>
      </w:pPr>
      <w:r w:rsidRPr="006A7FB3">
        <w:tab/>
        <w:t>O N na água apresenta-se de diversas formas: nitrato (NO</w:t>
      </w:r>
      <w:r w:rsidRPr="006A7FB3">
        <w:rPr>
          <w:vertAlign w:val="subscript"/>
        </w:rPr>
        <w:t>3-</w:t>
      </w:r>
      <w:r w:rsidRPr="006A7FB3">
        <w:t>), nitrito (NO</w:t>
      </w:r>
      <w:r w:rsidRPr="006A7FB3">
        <w:rPr>
          <w:vertAlign w:val="subscript"/>
        </w:rPr>
        <w:t>2-</w:t>
      </w:r>
      <w:r w:rsidRPr="006A7FB3">
        <w:t>), amônia (NH</w:t>
      </w:r>
      <w:r w:rsidRPr="006A7FB3">
        <w:rPr>
          <w:vertAlign w:val="subscript"/>
        </w:rPr>
        <w:t>3+</w:t>
      </w:r>
      <w:r w:rsidRPr="006A7FB3">
        <w:t>), nitrogênio molecular (N</w:t>
      </w:r>
      <w:r w:rsidRPr="006A7FB3">
        <w:rPr>
          <w:vertAlign w:val="subscript"/>
        </w:rPr>
        <w:t>2+</w:t>
      </w:r>
      <w:r w:rsidRPr="006A7FB3">
        <w:t xml:space="preserve">) e N na forma orgânica. Sua presença está ligada a lixiviação de fertilizantes nitrogenados (CETESB, </w:t>
      </w:r>
      <w:r w:rsidR="00C912FE">
        <w:t xml:space="preserve">124 p. </w:t>
      </w:r>
      <w:r w:rsidRPr="006A7FB3">
        <w:t xml:space="preserve">2006). </w:t>
      </w:r>
      <w:r w:rsidRPr="00C3409B">
        <w:rPr>
          <w:caps/>
        </w:rPr>
        <w:t>Alaburda</w:t>
      </w:r>
      <w:r w:rsidRPr="006A7FB3">
        <w:t xml:space="preserve"> e </w:t>
      </w:r>
      <w:r w:rsidRPr="00C3409B">
        <w:rPr>
          <w:caps/>
        </w:rPr>
        <w:t>Nishihara</w:t>
      </w:r>
      <w:r w:rsidR="003B5360">
        <w:rPr>
          <w:caps/>
        </w:rPr>
        <w:t xml:space="preserve"> </w:t>
      </w:r>
      <w:r w:rsidR="00D84841">
        <w:rPr>
          <w:caps/>
        </w:rPr>
        <w:t>(</w:t>
      </w:r>
      <w:r w:rsidR="003B5360">
        <w:t>p. 160–165,</w:t>
      </w:r>
      <w:r w:rsidRPr="006A7FB3">
        <w:t xml:space="preserve"> 1998) citam os riscos do N e seus diferentes compostos à saúde humana, pelo consumo através das águas de abastecimento. </w:t>
      </w:r>
      <w:r w:rsidRPr="006A7FB3">
        <w:rPr>
          <w:rFonts w:eastAsia="Arial"/>
        </w:rPr>
        <w:t xml:space="preserve">Altas concentrações de </w:t>
      </w:r>
      <w:r w:rsidRPr="006A7FB3">
        <w:rPr>
          <w:rFonts w:eastAsia="TimesNewRoman"/>
        </w:rPr>
        <w:t>N-NH</w:t>
      </w:r>
      <w:r w:rsidRPr="006A7FB3">
        <w:rPr>
          <w:rFonts w:eastAsia="TimesNewRoman"/>
          <w:vertAlign w:val="subscript"/>
        </w:rPr>
        <w:t>4</w:t>
      </w:r>
      <w:r w:rsidRPr="006A7FB3">
        <w:rPr>
          <w:rFonts w:eastAsia="TimesNewRoman"/>
          <w:vertAlign w:val="superscript"/>
        </w:rPr>
        <w:t>+</w:t>
      </w:r>
      <w:r w:rsidRPr="006A7FB3">
        <w:t xml:space="preserve"> </w:t>
      </w:r>
      <w:r w:rsidRPr="006A7FB3">
        <w:rPr>
          <w:rFonts w:eastAsia="Arial"/>
        </w:rPr>
        <w:t xml:space="preserve">em águas superficiais </w:t>
      </w:r>
      <w:r w:rsidR="00D84841">
        <w:rPr>
          <w:rFonts w:eastAsia="Arial"/>
        </w:rPr>
        <w:t>(</w:t>
      </w:r>
      <w:r w:rsidRPr="006A7FB3">
        <w:rPr>
          <w:rFonts w:eastAsia="Arial"/>
        </w:rPr>
        <w:t>acima de 0,1 mg L</w:t>
      </w:r>
      <w:r w:rsidRPr="006A7FB3">
        <w:rPr>
          <w:rFonts w:eastAsia="Arial"/>
          <w:vertAlign w:val="superscript"/>
        </w:rPr>
        <w:t>-1</w:t>
      </w:r>
      <w:r w:rsidR="00D84841">
        <w:rPr>
          <w:rFonts w:eastAsia="Arial"/>
        </w:rPr>
        <w:t>)</w:t>
      </w:r>
      <w:r w:rsidRPr="006A7FB3">
        <w:rPr>
          <w:rFonts w:eastAsia="Arial"/>
        </w:rPr>
        <w:t xml:space="preserve"> pode ser indício de contaminação por fertilizantes. </w:t>
      </w:r>
      <w:r w:rsidRPr="006A7FB3">
        <w:t>O nitrogênio amoniacal (</w:t>
      </w:r>
      <w:r w:rsidRPr="006A7FB3">
        <w:rPr>
          <w:rFonts w:eastAsia="TimesNewRoman"/>
        </w:rPr>
        <w:t>N-NH</w:t>
      </w:r>
      <w:r w:rsidRPr="006A7FB3">
        <w:rPr>
          <w:rFonts w:eastAsia="TimesNewRoman"/>
          <w:vertAlign w:val="subscript"/>
        </w:rPr>
        <w:t>4</w:t>
      </w:r>
      <w:r w:rsidRPr="006A7FB3">
        <w:rPr>
          <w:rFonts w:eastAsia="TimesNewRoman"/>
          <w:vertAlign w:val="superscript"/>
        </w:rPr>
        <w:t>+</w:t>
      </w:r>
      <w:r w:rsidRPr="006A7FB3">
        <w:t>) possui alto potencial de poluição nas águas, sendo um dos responsáveis pelo aparecimento de algas. A decomposição destas por microrganismos saprófitos consome oxigênio em demasia, podendo prejudicar outras formas de vida aquática como peixes. A esse fenômeno dá-se o nome de eutrofização (</w:t>
      </w:r>
      <w:r w:rsidRPr="00C3409B">
        <w:rPr>
          <w:caps/>
        </w:rPr>
        <w:t xml:space="preserve">Araújo </w:t>
      </w:r>
      <w:r w:rsidRPr="006A7FB3">
        <w:t xml:space="preserve">et al, </w:t>
      </w:r>
      <w:r w:rsidR="003B5360">
        <w:t xml:space="preserve">p. 537–541, p. </w:t>
      </w:r>
      <w:r w:rsidRPr="006A7FB3">
        <w:t>2004).</w:t>
      </w:r>
      <w:r w:rsidRPr="006A7FB3">
        <w:tab/>
      </w:r>
    </w:p>
    <w:p w14:paraId="24479BCD" w14:textId="1B1F1807" w:rsidR="006A7FB3" w:rsidRPr="006A7FB3" w:rsidRDefault="006A7FB3" w:rsidP="006A7FB3">
      <w:pPr>
        <w:pStyle w:val="Ttulo1"/>
        <w:numPr>
          <w:ilvl w:val="0"/>
          <w:numId w:val="0"/>
        </w:numPr>
        <w:spacing w:line="360" w:lineRule="auto"/>
        <w:rPr>
          <w:rFonts w:eastAsia="DejaVu Sans"/>
        </w:rPr>
      </w:pPr>
      <w:r w:rsidRPr="006A7FB3">
        <w:rPr>
          <w:rFonts w:eastAsia="DejaVu Sans"/>
        </w:rPr>
        <w:tab/>
        <w:t xml:space="preserve">O </w:t>
      </w:r>
      <w:r w:rsidRPr="006A7FB3">
        <w:rPr>
          <w:rFonts w:eastAsia="TimesNewRoman"/>
        </w:rPr>
        <w:t>N-NH</w:t>
      </w:r>
      <w:r w:rsidRPr="006A7FB3">
        <w:rPr>
          <w:rFonts w:eastAsia="TimesNewRoman"/>
          <w:vertAlign w:val="subscript"/>
        </w:rPr>
        <w:t>4</w:t>
      </w:r>
      <w:r w:rsidRPr="006A7FB3">
        <w:rPr>
          <w:rFonts w:eastAsia="TimesNewRoman"/>
          <w:vertAlign w:val="superscript"/>
        </w:rPr>
        <w:t>+</w:t>
      </w:r>
      <w:r w:rsidRPr="006A7FB3">
        <w:rPr>
          <w:rFonts w:eastAsia="DejaVu Sans"/>
        </w:rPr>
        <w:t xml:space="preserve"> é a forma reduzida do N e sua presença em cursos d’água representa um estágio recente de decomposição da matéria orgânica, visto que os demais estados de oxidação se apresentam nas formas de nitrito e nitrato (</w:t>
      </w:r>
      <w:r w:rsidR="006525DE">
        <w:rPr>
          <w:rFonts w:eastAsia="DejaVu Sans"/>
          <w:caps/>
        </w:rPr>
        <w:t xml:space="preserve">BAIRB, </w:t>
      </w:r>
      <w:r w:rsidR="00AE7B88">
        <w:rPr>
          <w:rFonts w:eastAsia="DejaVu Sans"/>
        </w:rPr>
        <w:t xml:space="preserve">p. 42-46, </w:t>
      </w:r>
      <w:r w:rsidR="006525DE">
        <w:rPr>
          <w:rFonts w:eastAsia="DejaVu Sans"/>
          <w:caps/>
        </w:rPr>
        <w:t>2002</w:t>
      </w:r>
      <w:r w:rsidRPr="006A7FB3">
        <w:rPr>
          <w:rFonts w:eastAsia="DejaVu Sans"/>
        </w:rPr>
        <w:t xml:space="preserve">). Dos íons contendo N, o </w:t>
      </w:r>
      <w:r w:rsidRPr="006A7FB3">
        <w:rPr>
          <w:rFonts w:eastAsia="TimesNewRoman"/>
        </w:rPr>
        <w:t>N-NH</w:t>
      </w:r>
      <w:r w:rsidRPr="006A7FB3">
        <w:rPr>
          <w:rFonts w:eastAsia="TimesNewRoman"/>
          <w:vertAlign w:val="subscript"/>
        </w:rPr>
        <w:t>4</w:t>
      </w:r>
      <w:r w:rsidRPr="006A7FB3">
        <w:rPr>
          <w:rFonts w:eastAsia="TimesNewRoman"/>
          <w:vertAlign w:val="superscript"/>
        </w:rPr>
        <w:t>+</w:t>
      </w:r>
      <w:r w:rsidRPr="006A7FB3">
        <w:rPr>
          <w:rFonts w:eastAsia="DejaVu Sans"/>
          <w:vertAlign w:val="subscript"/>
        </w:rPr>
        <w:t xml:space="preserve"> </w:t>
      </w:r>
      <w:r w:rsidRPr="006A7FB3">
        <w:rPr>
          <w:rFonts w:eastAsia="DejaVu Sans"/>
        </w:rPr>
        <w:t>não é o que apresenta maior restrição na legislação vigente, porém, é um forte indicador da presença de lançamento de compostos nitrogenados nos mananciais hídricos e do futuro consumo de oxigênio no processo de nitrificação e possível crescimento de algas. Por isso, a necessidade de monitorar sua concentração na água e interação com o solo, já que o N utilizado em fertilizantes pode contaminar os mananciais hídricos através da lixiviação. N</w:t>
      </w:r>
      <w:r w:rsidRPr="006A7FB3">
        <w:rPr>
          <w:rFonts w:eastAsia="TimesNewRoman"/>
        </w:rPr>
        <w:t>este trabalho foram determinadas as concentrações (mg L</w:t>
      </w:r>
      <w:r w:rsidRPr="006A7FB3">
        <w:rPr>
          <w:rFonts w:eastAsia="TimesNewRoman"/>
          <w:vertAlign w:val="superscript"/>
        </w:rPr>
        <w:t>-1</w:t>
      </w:r>
      <w:r w:rsidRPr="006A7FB3">
        <w:rPr>
          <w:rFonts w:eastAsia="TimesNewRoman"/>
        </w:rPr>
        <w:t>) do N-NH</w:t>
      </w:r>
      <w:r w:rsidRPr="006A7FB3">
        <w:rPr>
          <w:rFonts w:eastAsia="TimesNewRoman"/>
          <w:vertAlign w:val="subscript"/>
        </w:rPr>
        <w:t>4</w:t>
      </w:r>
      <w:r w:rsidRPr="006A7FB3">
        <w:rPr>
          <w:rFonts w:eastAsia="TimesNewRoman"/>
          <w:vertAlign w:val="superscript"/>
        </w:rPr>
        <w:t>+</w:t>
      </w:r>
      <w:r w:rsidRPr="006A7FB3">
        <w:rPr>
          <w:rFonts w:eastAsia="TimesNewRoman"/>
        </w:rPr>
        <w:t xml:space="preserve"> em águas provenientes da lixiviação de colunas indeformadas de solos de diferentes texturas e a</w:t>
      </w:r>
      <w:r w:rsidRPr="006A7FB3">
        <w:rPr>
          <w:rFonts w:eastAsia="TimesNewRoman"/>
          <w:b/>
          <w:bCs/>
        </w:rPr>
        <w:t xml:space="preserve"> </w:t>
      </w:r>
      <w:r w:rsidRPr="006A7FB3">
        <w:rPr>
          <w:rFonts w:eastAsia="TimesNewRoman"/>
        </w:rPr>
        <w:t>concentração deste íon nas colunas após a</w:t>
      </w:r>
      <w:r w:rsidRPr="006A7FB3">
        <w:rPr>
          <w:rFonts w:eastAsia="TimesNewRoman"/>
          <w:b/>
          <w:bCs/>
        </w:rPr>
        <w:t xml:space="preserve"> </w:t>
      </w:r>
      <w:r w:rsidRPr="006A7FB3">
        <w:rPr>
          <w:rFonts w:eastAsia="TimesNewRoman"/>
        </w:rPr>
        <w:t>percolação na forma de N-NH</w:t>
      </w:r>
      <w:r w:rsidRPr="006A7FB3">
        <w:rPr>
          <w:rFonts w:eastAsia="TimesNewRoman"/>
          <w:vertAlign w:val="subscript"/>
        </w:rPr>
        <w:t>4</w:t>
      </w:r>
      <w:r w:rsidRPr="006A7FB3">
        <w:rPr>
          <w:rFonts w:eastAsia="TimesNewRoman"/>
          <w:vertAlign w:val="superscript"/>
        </w:rPr>
        <w:t xml:space="preserve">+ </w:t>
      </w:r>
      <w:r w:rsidRPr="006A7FB3">
        <w:rPr>
          <w:rFonts w:eastAsia="TimesNewRoman"/>
        </w:rPr>
        <w:t xml:space="preserve">disponível. Para isto, </w:t>
      </w:r>
      <w:r w:rsidRPr="006A7FB3">
        <w:rPr>
          <w:rFonts w:eastAsia="DejaVu Sans"/>
        </w:rPr>
        <w:t xml:space="preserve">utilizou-se a reação de </w:t>
      </w:r>
      <w:r w:rsidRPr="00C3409B">
        <w:rPr>
          <w:rFonts w:eastAsia="DejaVu Sans"/>
          <w:caps/>
        </w:rPr>
        <w:t>Berthelot,</w:t>
      </w:r>
      <w:r w:rsidRPr="006A7FB3">
        <w:rPr>
          <w:rFonts w:eastAsia="DejaVu Sans"/>
        </w:rPr>
        <w:t xml:space="preserve"> onde o íon amônio é transformado em amônia (</w:t>
      </w:r>
      <w:r w:rsidR="00852B4D" w:rsidRPr="006A7FB3">
        <w:rPr>
          <w:rFonts w:eastAsia="TimesNewRoman"/>
        </w:rPr>
        <w:t>N-NH</w:t>
      </w:r>
      <w:r w:rsidR="00852B4D" w:rsidRPr="006A7FB3">
        <w:rPr>
          <w:rFonts w:eastAsia="TimesNewRoman"/>
          <w:vertAlign w:val="subscript"/>
        </w:rPr>
        <w:t>4</w:t>
      </w:r>
      <w:r w:rsidR="00852B4D" w:rsidRPr="006A7FB3">
        <w:rPr>
          <w:rFonts w:eastAsia="TimesNewRoman"/>
          <w:vertAlign w:val="superscript"/>
        </w:rPr>
        <w:t>+</w:t>
      </w:r>
      <w:r w:rsidRPr="006A7FB3">
        <w:rPr>
          <w:rFonts w:eastAsia="DejaVu Sans"/>
        </w:rPr>
        <w:t>), em meio alcalino, reagindo com um derivado fenólico (</w:t>
      </w:r>
      <w:proofErr w:type="spellStart"/>
      <w:r w:rsidRPr="006A7FB3">
        <w:rPr>
          <w:rFonts w:eastAsia="DejaVu Sans"/>
        </w:rPr>
        <w:t>salicilato</w:t>
      </w:r>
      <w:proofErr w:type="spellEnd"/>
      <w:r w:rsidRPr="006A7FB3">
        <w:rPr>
          <w:rFonts w:eastAsia="DejaVu Sans"/>
        </w:rPr>
        <w:t>) na presença de hipoclorito de sódio, produzindo um composto de cor azul (</w:t>
      </w:r>
      <w:proofErr w:type="spellStart"/>
      <w:r w:rsidRPr="006A7FB3">
        <w:rPr>
          <w:rFonts w:eastAsia="DejaVu Sans"/>
        </w:rPr>
        <w:t>indofenol</w:t>
      </w:r>
      <w:proofErr w:type="spellEnd"/>
      <w:r w:rsidRPr="006A7FB3">
        <w:rPr>
          <w:rFonts w:eastAsia="DejaVu Sans"/>
        </w:rPr>
        <w:t>), que com o catalisador (</w:t>
      </w:r>
      <w:proofErr w:type="spellStart"/>
      <w:r w:rsidRPr="006A7FB3">
        <w:rPr>
          <w:rFonts w:eastAsia="DejaVu Sans"/>
        </w:rPr>
        <w:t>nitroprussiato</w:t>
      </w:r>
      <w:proofErr w:type="spellEnd"/>
      <w:r w:rsidRPr="006A7FB3">
        <w:rPr>
          <w:rFonts w:eastAsia="DejaVu Sans"/>
        </w:rPr>
        <w:t xml:space="preserve"> de sódio) adquire a cor verde proporcional à concentração de amônia. </w:t>
      </w:r>
    </w:p>
    <w:p w14:paraId="6A30BE18" w14:textId="39B6A802" w:rsidR="006A7FB3" w:rsidRPr="006A7FB3" w:rsidRDefault="006A7FB3" w:rsidP="006A7FB3">
      <w:pPr>
        <w:pStyle w:val="Ttulo1"/>
        <w:numPr>
          <w:ilvl w:val="0"/>
          <w:numId w:val="0"/>
        </w:numPr>
        <w:spacing w:line="360" w:lineRule="auto"/>
        <w:rPr>
          <w:rFonts w:eastAsia="TimesNewRoman"/>
        </w:rPr>
      </w:pPr>
      <w:r w:rsidRPr="006A7FB3">
        <w:lastRenderedPageBreak/>
        <w:tab/>
      </w:r>
      <w:r w:rsidRPr="006A7FB3">
        <w:rPr>
          <w:rFonts w:eastAsia="TimesNewRoman"/>
        </w:rPr>
        <w:t>Para o N-NH</w:t>
      </w:r>
      <w:r w:rsidRPr="006A7FB3">
        <w:rPr>
          <w:rFonts w:eastAsia="TimesNewRoman"/>
          <w:vertAlign w:val="subscript"/>
        </w:rPr>
        <w:t>4</w:t>
      </w:r>
      <w:r w:rsidRPr="006A7FB3">
        <w:rPr>
          <w:rFonts w:eastAsia="TimesNewRoman"/>
          <w:vertAlign w:val="superscript"/>
        </w:rPr>
        <w:t>+</w:t>
      </w:r>
      <w:r w:rsidRPr="006A7FB3">
        <w:rPr>
          <w:rFonts w:eastAsia="TimesNewRoman"/>
        </w:rPr>
        <w:t>, o CONAMA através da Resolução nº. 357, de 17 de mar</w:t>
      </w:r>
      <w:r w:rsidR="00192B72">
        <w:rPr>
          <w:rFonts w:eastAsia="TimesNewRoman"/>
        </w:rPr>
        <w:t>ç</w:t>
      </w:r>
      <w:r w:rsidRPr="006A7FB3">
        <w:rPr>
          <w:rFonts w:eastAsia="TimesNewRoman"/>
        </w:rPr>
        <w:t>o de 2005 (BRASIL, 2005) estabelece valores de acordo com a classe e o pH das águas superficiais. Para a água doce classe especial (classe 1 e 2) estes valores são: 3,7 mgL</w:t>
      </w:r>
      <w:r w:rsidRPr="006A7FB3">
        <w:rPr>
          <w:rFonts w:eastAsia="TimesNewRoman"/>
          <w:vertAlign w:val="superscript"/>
        </w:rPr>
        <w:t xml:space="preserve">-1 </w:t>
      </w:r>
      <w:r w:rsidRPr="006A7FB3">
        <w:rPr>
          <w:rFonts w:eastAsia="TimesNewRoman"/>
        </w:rPr>
        <w:t xml:space="preserve">para pH≤ 7,5; 2,0 para pH entre 7,5 e 8,0; 1,0 para pH entre 8,0 e 8,5; e 0,5 para pH ≥ 8,5. </w:t>
      </w:r>
    </w:p>
    <w:p w14:paraId="6AF98884" w14:textId="77777777" w:rsidR="006A7FB3" w:rsidRPr="006A7FB3" w:rsidRDefault="006A7FB3" w:rsidP="006A7FB3">
      <w:pPr>
        <w:pStyle w:val="Ttulo1"/>
        <w:numPr>
          <w:ilvl w:val="0"/>
          <w:numId w:val="0"/>
        </w:numPr>
        <w:spacing w:line="360" w:lineRule="auto"/>
        <w:rPr>
          <w:rFonts w:eastAsia="DejaVu Sans"/>
        </w:rPr>
      </w:pPr>
      <w:r w:rsidRPr="006A7FB3">
        <w:rPr>
          <w:rFonts w:eastAsia="DejaVu Sans"/>
          <w:position w:val="7"/>
        </w:rPr>
        <w:tab/>
      </w:r>
      <w:r w:rsidRPr="006A7FB3">
        <w:rPr>
          <w:rFonts w:eastAsia="DejaVu Sans"/>
        </w:rPr>
        <w:t xml:space="preserve">Este trabalho tem por objetivo avaliar a lixiviação de </w:t>
      </w:r>
      <w:r w:rsidRPr="006A7FB3">
        <w:rPr>
          <w:rFonts w:eastAsia="TimesNewRoman"/>
        </w:rPr>
        <w:t>N-NH</w:t>
      </w:r>
      <w:r w:rsidRPr="006A7FB3">
        <w:rPr>
          <w:rFonts w:eastAsia="TimesNewRoman"/>
          <w:vertAlign w:val="subscript"/>
        </w:rPr>
        <w:t>4</w:t>
      </w:r>
      <w:r w:rsidRPr="006A7FB3">
        <w:rPr>
          <w:rFonts w:eastAsia="TimesNewRoman"/>
          <w:vertAlign w:val="superscript"/>
        </w:rPr>
        <w:t>+</w:t>
      </w:r>
      <w:r w:rsidRPr="006A7FB3">
        <w:rPr>
          <w:rFonts w:eastAsia="DejaVu Sans"/>
        </w:rPr>
        <w:t xml:space="preserve"> em colunas indeformadas de solos de três pedossequencias do Paraná. Foi aplicado nas diferentes colunas uma concentração de NPK igual a recomendada no campo para o cultivo de milho. Este teor foi mensurado na tentativa de entender a dinâmica da lixiviação da </w:t>
      </w:r>
      <w:r w:rsidRPr="006A7FB3">
        <w:rPr>
          <w:rFonts w:eastAsia="TimesNewRoman"/>
        </w:rPr>
        <w:t>N-NH</w:t>
      </w:r>
      <w:r w:rsidRPr="006A7FB3">
        <w:rPr>
          <w:rFonts w:eastAsia="TimesNewRoman"/>
          <w:vertAlign w:val="subscript"/>
        </w:rPr>
        <w:t>4</w:t>
      </w:r>
      <w:r w:rsidRPr="006A7FB3">
        <w:rPr>
          <w:rFonts w:eastAsia="TimesNewRoman"/>
          <w:vertAlign w:val="superscript"/>
        </w:rPr>
        <w:t>+</w:t>
      </w:r>
      <w:r w:rsidRPr="006A7FB3">
        <w:rPr>
          <w:rFonts w:eastAsia="DejaVu Sans"/>
        </w:rPr>
        <w:t xml:space="preserve"> sobre diferentes regimes hídricos. </w:t>
      </w:r>
    </w:p>
    <w:p w14:paraId="1AB5A076" w14:textId="77777777" w:rsidR="004E2675" w:rsidRPr="001D7BDF" w:rsidRDefault="004E2675" w:rsidP="006A7FB3">
      <w:pPr>
        <w:spacing w:line="360" w:lineRule="auto"/>
        <w:ind w:left="850"/>
        <w:jc w:val="both"/>
      </w:pPr>
    </w:p>
    <w:p w14:paraId="44D988DD" w14:textId="71A480D6" w:rsidR="004E2675" w:rsidRPr="001D7BDF" w:rsidRDefault="004166E3">
      <w:pPr>
        <w:pStyle w:val="Ttulo3"/>
        <w:spacing w:line="360" w:lineRule="auto"/>
        <w:rPr>
          <w:b/>
        </w:rPr>
      </w:pPr>
      <w:r w:rsidRPr="001D7BDF">
        <w:rPr>
          <w:b/>
        </w:rPr>
        <w:t>MATERIAL E MÉTODO</w:t>
      </w:r>
    </w:p>
    <w:p w14:paraId="432BFC68" w14:textId="77777777" w:rsidR="00192B72" w:rsidRPr="00192B72" w:rsidRDefault="00192B72" w:rsidP="00192B72">
      <w:pPr>
        <w:pStyle w:val="Ttulo1"/>
        <w:numPr>
          <w:ilvl w:val="0"/>
          <w:numId w:val="0"/>
        </w:numPr>
        <w:spacing w:line="360" w:lineRule="auto"/>
        <w:ind w:firstLine="708"/>
      </w:pPr>
      <w:r w:rsidRPr="00192B72">
        <w:t xml:space="preserve">O estudo consiste na avaliação de três </w:t>
      </w:r>
      <w:proofErr w:type="spellStart"/>
      <w:r w:rsidRPr="00192B72">
        <w:t>pedossequencias</w:t>
      </w:r>
      <w:proofErr w:type="spellEnd"/>
      <w:r w:rsidRPr="00192B72">
        <w:t xml:space="preserve"> de diferentes </w:t>
      </w:r>
      <w:proofErr w:type="spellStart"/>
      <w:r w:rsidRPr="00192B72">
        <w:t>litotipias</w:t>
      </w:r>
      <w:proofErr w:type="spellEnd"/>
      <w:r w:rsidRPr="00192B72">
        <w:t xml:space="preserve">, nos municípios de Ponta Grossa e Paranavaí, Paraná. A primeira, com formação em Folhelhos de Formação Ponta Grossa, encontra-se na área experimental da Embrapa-Transferência de Tecnologia. Apresenta clima subtropical </w:t>
      </w:r>
      <w:proofErr w:type="spellStart"/>
      <w:r w:rsidRPr="00192B72">
        <w:t>Cfb</w:t>
      </w:r>
      <w:proofErr w:type="spellEnd"/>
      <w:r w:rsidRPr="00192B72">
        <w:t xml:space="preserve">, segundo </w:t>
      </w:r>
      <w:proofErr w:type="spellStart"/>
      <w:r w:rsidRPr="00192B72">
        <w:t>Koppen</w:t>
      </w:r>
      <w:proofErr w:type="spellEnd"/>
      <w:r w:rsidRPr="00192B72">
        <w:t xml:space="preserve"> e altitude de 825 metros. A segunda, localizada na Fazenda Escola da Universidade Estadual de Ponta Grossa, no Arenito Itararé, tem altitude de 1040 metros. A terceira, município de Paranavaí (Arenito </w:t>
      </w:r>
      <w:proofErr w:type="spellStart"/>
      <w:r w:rsidRPr="00192B72">
        <w:t>Caiuá</w:t>
      </w:r>
      <w:proofErr w:type="spellEnd"/>
      <w:r w:rsidRPr="00192B72">
        <w:t xml:space="preserve">), encontra-se numa propriedade particular, de clima </w:t>
      </w:r>
      <w:proofErr w:type="spellStart"/>
      <w:r w:rsidRPr="00192B72">
        <w:t>Cfa</w:t>
      </w:r>
      <w:proofErr w:type="spellEnd"/>
      <w:r w:rsidRPr="00192B72">
        <w:t xml:space="preserve"> subtropical úmido mesotérmico, segundo </w:t>
      </w:r>
      <w:proofErr w:type="spellStart"/>
      <w:r w:rsidRPr="00192B72">
        <w:t>Koppen</w:t>
      </w:r>
      <w:proofErr w:type="spellEnd"/>
      <w:r w:rsidRPr="00192B72">
        <w:t xml:space="preserve"> e altitude de 390 metros.</w:t>
      </w:r>
    </w:p>
    <w:p w14:paraId="097EFCAC" w14:textId="3AF44D32" w:rsidR="00192B72" w:rsidRPr="00192B72" w:rsidRDefault="00192B72" w:rsidP="00192B72">
      <w:pPr>
        <w:pStyle w:val="Ttulo1"/>
        <w:numPr>
          <w:ilvl w:val="0"/>
          <w:numId w:val="0"/>
        </w:numPr>
        <w:spacing w:line="360" w:lineRule="auto"/>
      </w:pPr>
      <w:r w:rsidRPr="00192B72">
        <w:tab/>
        <w:t>Foram amostradas colunas de solos com estrutura não deformada na superfície (0 a 50 cm) e subsuperficie (50 – 100 cm), utilizando tubos de PVC com 50 cm de altura, 7,5 cm de diâmetro interno e 0,9 centímetros de espessura. Nas coletas foi utilizando um dispositivo hidráulico conectado a tomada de for</w:t>
      </w:r>
      <w:r w:rsidR="00D84841">
        <w:t>ç</w:t>
      </w:r>
      <w:r w:rsidRPr="00192B72">
        <w:t xml:space="preserve">a de um trator New </w:t>
      </w:r>
      <w:proofErr w:type="spellStart"/>
      <w:r w:rsidRPr="00192B72">
        <w:t>Holland</w:t>
      </w:r>
      <w:proofErr w:type="spellEnd"/>
      <w:r w:rsidRPr="00192B72">
        <w:t xml:space="preserve"> TL 75E. </w:t>
      </w:r>
    </w:p>
    <w:p w14:paraId="67B0129F" w14:textId="38648BA3" w:rsidR="00192B72" w:rsidRPr="00192B72" w:rsidRDefault="00192B72" w:rsidP="00192B72">
      <w:pPr>
        <w:pStyle w:val="Ttulo1"/>
        <w:numPr>
          <w:ilvl w:val="0"/>
          <w:numId w:val="0"/>
        </w:numPr>
        <w:spacing w:line="360" w:lineRule="auto"/>
      </w:pPr>
      <w:r w:rsidRPr="00192B72">
        <w:tab/>
        <w:t>Os solos de cada cabeceira de drenagem foram separados por regime hídrico: Não-Hidromórficos (NH), Semi-Hidromórficos (SH) e Hidromórficos (H) e classificados de acordo com SANTOS et al (</w:t>
      </w:r>
      <w:r w:rsidR="00C912FE">
        <w:t xml:space="preserve">306 p., </w:t>
      </w:r>
      <w:r w:rsidRPr="00192B72">
        <w:t xml:space="preserve">2005), sendo a primeira pedossequencia (textura argilosa): LATOSSOLO BRUNO Distrófico </w:t>
      </w:r>
      <w:proofErr w:type="spellStart"/>
      <w:r w:rsidRPr="00192B72">
        <w:t>rúbrico</w:t>
      </w:r>
      <w:proofErr w:type="spellEnd"/>
      <w:r w:rsidRPr="00192B72">
        <w:t xml:space="preserve">* (P1), </w:t>
      </w:r>
      <w:r w:rsidRPr="00192B72">
        <w:rPr>
          <w:color w:val="000000"/>
        </w:rPr>
        <w:t xml:space="preserve">CAMBISSOLO HÚMICO Distrófico </w:t>
      </w:r>
      <w:proofErr w:type="spellStart"/>
      <w:r w:rsidRPr="00192B72">
        <w:rPr>
          <w:color w:val="000000"/>
        </w:rPr>
        <w:t>gleissólico</w:t>
      </w:r>
      <w:proofErr w:type="spellEnd"/>
      <w:r w:rsidRPr="00192B72">
        <w:rPr>
          <w:color w:val="000000"/>
        </w:rPr>
        <w:t xml:space="preserve"> </w:t>
      </w:r>
      <w:r w:rsidRPr="00192B72">
        <w:t xml:space="preserve">(P2), GLEISSOLO MELÂNICO Tb Distrófico típico (P3); na segunda (textura argilosa): </w:t>
      </w:r>
      <w:r w:rsidRPr="00192B72">
        <w:lastRenderedPageBreak/>
        <w:t xml:space="preserve">LATOSSOLO VERMELHO Distrófico típico (P4), CAMBISSOLO HÚMICO Distrófico </w:t>
      </w:r>
      <w:proofErr w:type="spellStart"/>
      <w:r w:rsidRPr="00192B72">
        <w:t>Gleissolico</w:t>
      </w:r>
      <w:proofErr w:type="spellEnd"/>
      <w:r w:rsidRPr="00192B72">
        <w:t xml:space="preserve"> (P5), </w:t>
      </w:r>
      <w:r w:rsidRPr="00192B72">
        <w:rPr>
          <w:color w:val="000000"/>
        </w:rPr>
        <w:t>ORGANOSSOLO HÁPLICO “</w:t>
      </w:r>
      <w:proofErr w:type="spellStart"/>
      <w:r w:rsidRPr="00192B72">
        <w:rPr>
          <w:color w:val="000000"/>
        </w:rPr>
        <w:t>Sáprico</w:t>
      </w:r>
      <w:proofErr w:type="spellEnd"/>
      <w:r w:rsidRPr="00192B72">
        <w:rPr>
          <w:color w:val="000000"/>
        </w:rPr>
        <w:t xml:space="preserve">” </w:t>
      </w:r>
      <w:proofErr w:type="spellStart"/>
      <w:r w:rsidRPr="00192B72">
        <w:rPr>
          <w:color w:val="000000"/>
        </w:rPr>
        <w:t>Térrico</w:t>
      </w:r>
      <w:proofErr w:type="spellEnd"/>
      <w:r w:rsidRPr="00192B72">
        <w:rPr>
          <w:color w:val="000000"/>
        </w:rPr>
        <w:t xml:space="preserve"> </w:t>
      </w:r>
      <w:r w:rsidRPr="00192B72">
        <w:t xml:space="preserve">(P6) e na terceira (textura arenosa): LATOSSOLO VERMELHO Distrófico típico (P7), ARGISSOLO ACIZENTADO Distrófico típico (P8) e PLANOSSOLO </w:t>
      </w:r>
      <w:proofErr w:type="spellStart"/>
      <w:r w:rsidRPr="00192B72">
        <w:t>Háplico</w:t>
      </w:r>
      <w:proofErr w:type="spellEnd"/>
      <w:r w:rsidRPr="00192B72">
        <w:t xml:space="preserve"> Distrófico </w:t>
      </w:r>
      <w:proofErr w:type="spellStart"/>
      <w:r w:rsidRPr="00192B72">
        <w:t>Arênico</w:t>
      </w:r>
      <w:proofErr w:type="spellEnd"/>
      <w:r w:rsidRPr="00192B72">
        <w:t xml:space="preserve"> (P9). </w:t>
      </w:r>
    </w:p>
    <w:p w14:paraId="68C74A2E" w14:textId="77777777" w:rsidR="00192B72" w:rsidRPr="00192B72" w:rsidRDefault="00192B72" w:rsidP="00192B72">
      <w:pPr>
        <w:pStyle w:val="Ttulo1"/>
        <w:numPr>
          <w:ilvl w:val="0"/>
          <w:numId w:val="0"/>
        </w:numPr>
        <w:spacing w:line="360" w:lineRule="auto"/>
      </w:pPr>
      <w:r w:rsidRPr="00192B72">
        <w:tab/>
        <w:t xml:space="preserve">Após a coleta, na casa de vegetação da Embrapa Florestas, as colunas foram acopladas na posição vertical ao suporte de madeira confeccionado para o experimento. As extremidades foram protegidas para evitar perda de amostra e frascos plásticos foram colocados na base para recolhimento da água de lixiviação. Durante 5 dias foram adicionados 100 </w:t>
      </w:r>
      <w:proofErr w:type="spellStart"/>
      <w:r w:rsidRPr="00192B72">
        <w:t>mL</w:t>
      </w:r>
      <w:proofErr w:type="spellEnd"/>
      <w:r w:rsidRPr="00192B72">
        <w:t xml:space="preserve"> de água deionizada em cada coluna através de uma proveta, totalizando 500 </w:t>
      </w:r>
      <w:proofErr w:type="spellStart"/>
      <w:r w:rsidRPr="00192B72">
        <w:t>mL</w:t>
      </w:r>
      <w:proofErr w:type="spellEnd"/>
      <w:r w:rsidRPr="00192B72">
        <w:t xml:space="preserve">. Garantindo assim que todas as colunas ficassem homogeneizadas.   </w:t>
      </w:r>
    </w:p>
    <w:p w14:paraId="4075C08B" w14:textId="470DB672" w:rsidR="00192B72" w:rsidRPr="00192B72" w:rsidRDefault="00192B72" w:rsidP="00192B72">
      <w:pPr>
        <w:pStyle w:val="Ttulo1"/>
        <w:numPr>
          <w:ilvl w:val="0"/>
          <w:numId w:val="0"/>
        </w:numPr>
        <w:spacing w:line="360" w:lineRule="auto"/>
      </w:pPr>
      <w:r w:rsidRPr="00192B72">
        <w:tab/>
        <w:t xml:space="preserve">Depois da saturação, foram adicionados 660 mg de NPK (5-20-20) e 100 </w:t>
      </w:r>
      <w:proofErr w:type="spellStart"/>
      <w:r w:rsidRPr="00192B72">
        <w:t>mL</w:t>
      </w:r>
      <w:proofErr w:type="spellEnd"/>
      <w:r w:rsidRPr="00192B72">
        <w:t xml:space="preserve"> de </w:t>
      </w:r>
      <w:r w:rsidR="00DA46B4" w:rsidRPr="00192B72">
        <w:t>água diariamente</w:t>
      </w:r>
      <w:r w:rsidRPr="00192B72">
        <w:t xml:space="preserve">, até o décimo segundo dia em que foram adicionados 110 mg de </w:t>
      </w:r>
      <w:proofErr w:type="spellStart"/>
      <w:r w:rsidRPr="00192B72">
        <w:t>uréia</w:t>
      </w:r>
      <w:proofErr w:type="spellEnd"/>
      <w:r w:rsidRPr="00192B72">
        <w:t xml:space="preserve"> e mais 100 </w:t>
      </w:r>
      <w:proofErr w:type="spellStart"/>
      <w:r w:rsidRPr="00192B72">
        <w:t>mL</w:t>
      </w:r>
      <w:proofErr w:type="spellEnd"/>
      <w:r w:rsidRPr="00192B72">
        <w:t xml:space="preserve"> de água, até perfazer um total de 3820 </w:t>
      </w:r>
      <w:proofErr w:type="spellStart"/>
      <w:r w:rsidRPr="00192B72">
        <w:t>mL</w:t>
      </w:r>
      <w:proofErr w:type="spellEnd"/>
      <w:r w:rsidRPr="00192B72">
        <w:t>. Este volume foi baseado no histórico da precipitação média anual de chuvas dos últimos 10 anos da região de Ponta Grossa.</w:t>
      </w:r>
    </w:p>
    <w:p w14:paraId="00687BAD" w14:textId="55F1EB70" w:rsidR="00192B72" w:rsidRPr="00192B72" w:rsidRDefault="00192B72" w:rsidP="00192B72">
      <w:pPr>
        <w:pStyle w:val="Ttulo1"/>
        <w:numPr>
          <w:ilvl w:val="0"/>
          <w:numId w:val="0"/>
        </w:numPr>
        <w:spacing w:line="360" w:lineRule="auto"/>
      </w:pPr>
      <w:r w:rsidRPr="00192B72">
        <w:tab/>
        <w:t xml:space="preserve">Não sendo possível a adição de 100 </w:t>
      </w:r>
      <w:proofErr w:type="spellStart"/>
      <w:r w:rsidRPr="00192B72">
        <w:t>mL</w:t>
      </w:r>
      <w:proofErr w:type="spellEnd"/>
      <w:r w:rsidRPr="00192B72">
        <w:t xml:space="preserve">, devido a impermeabilidade do solo, adicionava-se quantidade menor. Devido a volatilização do N, as amostras de água lixiviadas eram coletadas após 6 horas da adição nas colunas. Diariamente, após a coleta, estas amostras eram levadas ao Laboratório de Solos e Nutrição de Plantas da Embrapa Florestas, sendo centrifugadas a 6000 rpm (centrífuga </w:t>
      </w:r>
      <w:proofErr w:type="spellStart"/>
      <w:r w:rsidRPr="00192B72">
        <w:t>Eppendorf</w:t>
      </w:r>
      <w:proofErr w:type="spellEnd"/>
      <w:r w:rsidRPr="00192B72">
        <w:t xml:space="preserve"> 5810R) por 10 minutos em tubos apropriados. O sobrenadante (10 </w:t>
      </w:r>
      <w:proofErr w:type="spellStart"/>
      <w:r w:rsidRPr="00192B72">
        <w:t>mL</w:t>
      </w:r>
      <w:proofErr w:type="spellEnd"/>
      <w:r w:rsidRPr="00192B72">
        <w:t xml:space="preserve">) </w:t>
      </w:r>
      <w:r w:rsidR="00DA46B4" w:rsidRPr="00192B72">
        <w:t>era coletado</w:t>
      </w:r>
      <w:r w:rsidRPr="00192B72">
        <w:t xml:space="preserve"> com </w:t>
      </w:r>
      <w:proofErr w:type="spellStart"/>
      <w:r w:rsidRPr="00192B72">
        <w:t>pipetador</w:t>
      </w:r>
      <w:proofErr w:type="spellEnd"/>
      <w:r w:rsidRPr="00192B72">
        <w:t xml:space="preserve"> automático e armazenado em geladeira a 5 </w:t>
      </w:r>
      <w:proofErr w:type="spellStart"/>
      <w:r w:rsidRPr="00192B72">
        <w:t>ºC</w:t>
      </w:r>
      <w:proofErr w:type="spellEnd"/>
      <w:r w:rsidRPr="00192B72">
        <w:t xml:space="preserve"> até a realização da análise. </w:t>
      </w:r>
    </w:p>
    <w:p w14:paraId="435D53E5" w14:textId="19786974" w:rsidR="00192B72" w:rsidRPr="00192B72" w:rsidRDefault="00192B72" w:rsidP="00192B72">
      <w:pPr>
        <w:pStyle w:val="Ttulo1"/>
        <w:numPr>
          <w:ilvl w:val="0"/>
          <w:numId w:val="0"/>
        </w:numPr>
        <w:spacing w:line="360" w:lineRule="auto"/>
      </w:pPr>
      <w:r w:rsidRPr="00192B72">
        <w:tab/>
        <w:t xml:space="preserve">O teor de </w:t>
      </w:r>
      <w:r w:rsidRPr="00192B72">
        <w:rPr>
          <w:rFonts w:eastAsia="TimesNewRoman"/>
        </w:rPr>
        <w:t>N-NH</w:t>
      </w:r>
      <w:r w:rsidRPr="00192B72">
        <w:rPr>
          <w:rFonts w:eastAsia="TimesNewRoman"/>
          <w:vertAlign w:val="subscript"/>
        </w:rPr>
        <w:t>4</w:t>
      </w:r>
      <w:r w:rsidRPr="00192B72">
        <w:rPr>
          <w:rFonts w:eastAsia="TimesNewRoman"/>
          <w:vertAlign w:val="superscript"/>
        </w:rPr>
        <w:t>+</w:t>
      </w:r>
      <w:r w:rsidRPr="00192B72">
        <w:t xml:space="preserve"> em água foi determinado em espectrofotômetro (</w:t>
      </w:r>
      <w:proofErr w:type="spellStart"/>
      <w:r w:rsidRPr="00192B72">
        <w:t>Spectrometer</w:t>
      </w:r>
      <w:proofErr w:type="spellEnd"/>
      <w:r w:rsidRPr="00192B72">
        <w:t xml:space="preserve"> UV/VIS – </w:t>
      </w:r>
      <w:proofErr w:type="spellStart"/>
      <w:r w:rsidRPr="00192B72">
        <w:t>Perkin</w:t>
      </w:r>
      <w:proofErr w:type="spellEnd"/>
      <w:r w:rsidRPr="00192B72">
        <w:t xml:space="preserve"> Elmer – Lambda 20).  Efetuou-se a curva de calibração com seis pontos (0, 5, 10, 15, 20, 25 e 30 mg L</w:t>
      </w:r>
      <w:r w:rsidRPr="00192B72">
        <w:rPr>
          <w:vertAlign w:val="superscript"/>
        </w:rPr>
        <w:t>-1</w:t>
      </w:r>
      <w:r w:rsidR="00DA46B4" w:rsidRPr="00192B72">
        <w:t>) em</w:t>
      </w:r>
      <w:r w:rsidRPr="00192B72">
        <w:t xml:space="preserve"> comprimento de onda de 660 </w:t>
      </w:r>
      <w:proofErr w:type="spellStart"/>
      <w:r w:rsidRPr="00192B72">
        <w:t>nm</w:t>
      </w:r>
      <w:proofErr w:type="spellEnd"/>
      <w:r w:rsidRPr="00192B72">
        <w:t xml:space="preserve"> e em média, o r² da equação foi 0,9995. As amostras foram preparadas com 1,5 ml de amostra, 4,0 ml de </w:t>
      </w:r>
      <w:proofErr w:type="spellStart"/>
      <w:r w:rsidRPr="00192B72">
        <w:t>NaOH</w:t>
      </w:r>
      <w:proofErr w:type="spellEnd"/>
      <w:r w:rsidRPr="00192B72">
        <w:t xml:space="preserve"> 1M, 0,6 ml de solução de </w:t>
      </w:r>
      <w:proofErr w:type="spellStart"/>
      <w:r w:rsidRPr="00192B72">
        <w:t>nitroprussiato</w:t>
      </w:r>
      <w:proofErr w:type="spellEnd"/>
      <w:r w:rsidRPr="00192B72">
        <w:t xml:space="preserve"> e 0,6 ml de hipoclorito comercial. As leituras foram realizadas após 10 minutos da adição dos reagentes. </w:t>
      </w:r>
    </w:p>
    <w:p w14:paraId="6E684CEF" w14:textId="34DF4DD7" w:rsidR="00192B72" w:rsidRPr="00192B72" w:rsidRDefault="00192B72" w:rsidP="00192B72">
      <w:pPr>
        <w:pStyle w:val="Ttulo1"/>
        <w:numPr>
          <w:ilvl w:val="0"/>
          <w:numId w:val="0"/>
        </w:numPr>
        <w:spacing w:line="360" w:lineRule="auto"/>
        <w:rPr>
          <w:rFonts w:eastAsia="DejaVu Sans"/>
        </w:rPr>
      </w:pPr>
      <w:r w:rsidRPr="00192B72">
        <w:lastRenderedPageBreak/>
        <w:tab/>
        <w:t>No solo coletado a campo, f</w:t>
      </w:r>
      <w:r w:rsidRPr="00192B72">
        <w:rPr>
          <w:rFonts w:eastAsia="DejaVu Sans"/>
        </w:rPr>
        <w:t>oram determinados Carbono Orgânico (CO), pH, Acidez Potencial (</w:t>
      </w:r>
      <w:proofErr w:type="spellStart"/>
      <w:r w:rsidRPr="00192B72">
        <w:rPr>
          <w:rFonts w:eastAsia="DejaVu Sans"/>
        </w:rPr>
        <w:t>H+Al</w:t>
      </w:r>
      <w:proofErr w:type="spellEnd"/>
      <w:r w:rsidRPr="00192B72">
        <w:rPr>
          <w:rFonts w:eastAsia="DejaVu Sans"/>
        </w:rPr>
        <w:t>), Potássio (K), Nitrogênio Amoniacal (</w:t>
      </w:r>
      <w:r w:rsidRPr="00192B72">
        <w:rPr>
          <w:rFonts w:eastAsia="TimesNewRoman"/>
          <w:color w:val="000000"/>
        </w:rPr>
        <w:t>N-NH</w:t>
      </w:r>
      <w:r w:rsidRPr="00192B72">
        <w:rPr>
          <w:rFonts w:eastAsia="TimesNewRoman"/>
          <w:color w:val="000000"/>
          <w:vertAlign w:val="subscript"/>
        </w:rPr>
        <w:t>4</w:t>
      </w:r>
      <w:r w:rsidRPr="00192B72">
        <w:rPr>
          <w:rFonts w:eastAsia="TimesNewRoman"/>
          <w:color w:val="000000"/>
          <w:vertAlign w:val="superscript"/>
        </w:rPr>
        <w:t>+</w:t>
      </w:r>
      <w:r w:rsidRPr="00192B72">
        <w:rPr>
          <w:rFonts w:eastAsia="DejaVu Sans"/>
        </w:rPr>
        <w:t>), Cálcio (Ca), Magnésio (Mg), Alumínio (Al), conforme procedimento descrito em Embrapa (</w:t>
      </w:r>
      <w:r w:rsidR="00C912FE">
        <w:rPr>
          <w:rFonts w:eastAsia="DejaVu Sans"/>
        </w:rPr>
        <w:t xml:space="preserve">212 p., </w:t>
      </w:r>
      <w:r w:rsidRPr="00192B72">
        <w:rPr>
          <w:rFonts w:eastAsia="DejaVu Sans"/>
        </w:rPr>
        <w:t>1997). Através destes dados foram calculados: Saturação de Bases (V%), Capacidade de Troca Catiônica (CTC) e Saturação por Alumínio (SA).</w:t>
      </w:r>
    </w:p>
    <w:p w14:paraId="325C65C2" w14:textId="1ADE424C" w:rsidR="00192B72" w:rsidRPr="00192B72" w:rsidRDefault="00192B72" w:rsidP="00192B72">
      <w:pPr>
        <w:pStyle w:val="Ttulo1"/>
        <w:numPr>
          <w:ilvl w:val="0"/>
          <w:numId w:val="0"/>
        </w:numPr>
        <w:spacing w:line="360" w:lineRule="auto"/>
      </w:pPr>
      <w:r w:rsidRPr="00192B72">
        <w:tab/>
        <w:t xml:space="preserve">As determinações de </w:t>
      </w:r>
      <w:r w:rsidRPr="00192B72">
        <w:rPr>
          <w:rFonts w:eastAsia="TimesNewRoman"/>
        </w:rPr>
        <w:t>N-NH</w:t>
      </w:r>
      <w:r w:rsidRPr="00192B72">
        <w:rPr>
          <w:rFonts w:eastAsia="TimesNewRoman"/>
          <w:vertAlign w:val="subscript"/>
        </w:rPr>
        <w:t>4</w:t>
      </w:r>
      <w:r w:rsidRPr="00192B72">
        <w:rPr>
          <w:rFonts w:eastAsia="TimesNewRoman"/>
          <w:vertAlign w:val="superscript"/>
        </w:rPr>
        <w:t xml:space="preserve">+ </w:t>
      </w:r>
      <w:r w:rsidRPr="00192B72">
        <w:rPr>
          <w:rFonts w:eastAsia="TimesNewRoman"/>
        </w:rPr>
        <w:t>no</w:t>
      </w:r>
      <w:r w:rsidRPr="00192B72">
        <w:t xml:space="preserve"> solo foram realizadas após extração com </w:t>
      </w:r>
      <w:proofErr w:type="spellStart"/>
      <w:r w:rsidRPr="00192B72">
        <w:t>KCl</w:t>
      </w:r>
      <w:proofErr w:type="spellEnd"/>
      <w:r w:rsidRPr="00192B72">
        <w:t xml:space="preserve"> 2M na proporção de solo/extrator de 1:10, de acordo com procedimento adaptado, descrito por MULVANEY (</w:t>
      </w:r>
      <w:r w:rsidR="00C912FE">
        <w:t xml:space="preserve">1123 p., </w:t>
      </w:r>
      <w:r w:rsidRPr="00192B72">
        <w:t>1996). A solução contendo o extrato permaneceu em repouso por 24 horas, possibilitando a decantação e então separadas as alíquotas para a análise, sem filtragem do material.</w:t>
      </w:r>
    </w:p>
    <w:p w14:paraId="1DB8A3E9" w14:textId="77777777" w:rsidR="00192B72" w:rsidRPr="00192B72" w:rsidRDefault="00192B72" w:rsidP="00192B72">
      <w:pPr>
        <w:pStyle w:val="Ttulo1"/>
        <w:numPr>
          <w:ilvl w:val="0"/>
          <w:numId w:val="0"/>
        </w:numPr>
        <w:spacing w:line="360" w:lineRule="auto"/>
        <w:rPr>
          <w:rFonts w:eastAsia="DejaVu Sans"/>
        </w:rPr>
      </w:pPr>
      <w:r w:rsidRPr="00192B72">
        <w:rPr>
          <w:color w:val="000000"/>
        </w:rPr>
        <w:tab/>
      </w:r>
      <w:r w:rsidRPr="00192B72">
        <w:rPr>
          <w:rFonts w:eastAsia="DejaVu Sans"/>
        </w:rPr>
        <w:t xml:space="preserve">A análise estatística dos dados foi realizada através do ajuste dos modelos de regressão, considerando diferentes profundidades para os três grupos de solo. Para cada variável resposta existiam as variáveis explicativas candidatas a entrarem no modelo. O critério de seleção para o modelo utilizado foi o </w:t>
      </w:r>
      <w:proofErr w:type="spellStart"/>
      <w:r w:rsidRPr="00192B72">
        <w:rPr>
          <w:rFonts w:eastAsia="DejaVu Sans"/>
        </w:rPr>
        <w:t>stepwise</w:t>
      </w:r>
      <w:proofErr w:type="spellEnd"/>
      <w:r w:rsidRPr="00192B72">
        <w:rPr>
          <w:rFonts w:eastAsia="DejaVu Sans"/>
        </w:rPr>
        <w:t>. As variáveis significativas geraram as equações e os R</w:t>
      </w:r>
      <w:r w:rsidRPr="00192B72">
        <w:rPr>
          <w:rFonts w:eastAsia="DejaVu Sans"/>
          <w:vertAlign w:val="superscript"/>
        </w:rPr>
        <w:t>2</w:t>
      </w:r>
      <w:r w:rsidRPr="00192B72">
        <w:rPr>
          <w:rFonts w:eastAsia="DejaVu Sans"/>
        </w:rPr>
        <w:t xml:space="preserve">. Foram consideradas as características químicas, físico-hídricas e morfológicas dos horizontes dos diferentes solos selecionados, comparando-se solos de diferentes áreas do regime hídrico que ocorrem numa cabeceira de drenagem e solos que ocorrem na mesma área do regime hídrico em diferentes texturas. Através das análises multivariadas foram identificadas às características do solo que mais contribuem para a redução da carga de agroquímicos na água de lixiviação. </w:t>
      </w:r>
    </w:p>
    <w:p w14:paraId="7ED70C00" w14:textId="77777777" w:rsidR="000D1E89" w:rsidRPr="001D7BDF" w:rsidRDefault="000D1E89" w:rsidP="004166E3">
      <w:pPr>
        <w:spacing w:line="360" w:lineRule="auto"/>
        <w:ind w:firstLine="708"/>
        <w:jc w:val="both"/>
        <w:textAlignment w:val="top"/>
      </w:pPr>
    </w:p>
    <w:p w14:paraId="510251B8" w14:textId="4947E0B5" w:rsidR="00050153" w:rsidRPr="004166E3" w:rsidRDefault="004166E3" w:rsidP="004166E3">
      <w:pPr>
        <w:pStyle w:val="Ttulo3"/>
        <w:spacing w:line="360" w:lineRule="auto"/>
        <w:rPr>
          <w:b/>
        </w:rPr>
      </w:pPr>
      <w:r w:rsidRPr="004166E3">
        <w:rPr>
          <w:b/>
        </w:rPr>
        <w:t xml:space="preserve">RESULTADOS E DISCUSSÕES </w:t>
      </w:r>
    </w:p>
    <w:p w14:paraId="2BDA0BCB" w14:textId="76E6AAFE" w:rsidR="0026324C" w:rsidRPr="00C3409B" w:rsidRDefault="0026324C" w:rsidP="0026324C">
      <w:pPr>
        <w:spacing w:line="360" w:lineRule="auto"/>
        <w:jc w:val="both"/>
        <w:rPr>
          <w:rFonts w:eastAsia="DejaVu Sans"/>
          <w:b/>
          <w:kern w:val="1"/>
        </w:rPr>
      </w:pPr>
      <w:r w:rsidRPr="00C3409B">
        <w:rPr>
          <w:rFonts w:eastAsia="DejaVu Sans"/>
          <w:b/>
          <w:kern w:val="1"/>
        </w:rPr>
        <w:t>Solos Não-Hidromórficos (NH)</w:t>
      </w:r>
    </w:p>
    <w:p w14:paraId="02628C11" w14:textId="183A92C9" w:rsidR="0026324C" w:rsidRPr="0026324C" w:rsidRDefault="0026324C" w:rsidP="0026324C">
      <w:pPr>
        <w:spacing w:line="360" w:lineRule="auto"/>
        <w:ind w:firstLine="709"/>
        <w:jc w:val="both"/>
        <w:rPr>
          <w:rFonts w:eastAsia="DejaVu Sans"/>
          <w:kern w:val="1"/>
        </w:rPr>
      </w:pPr>
      <w:r>
        <w:rPr>
          <w:rFonts w:eastAsia="DejaVu Sans"/>
          <w:kern w:val="1"/>
        </w:rPr>
        <w:t>A figura 1</w:t>
      </w:r>
      <w:r w:rsidRPr="0026324C">
        <w:rPr>
          <w:rFonts w:eastAsia="DejaVu Sans"/>
          <w:kern w:val="1"/>
        </w:rPr>
        <w:t xml:space="preserve"> apresenta as perdas acumuladas da quantidade de amônia (</w:t>
      </w:r>
      <w:r w:rsidR="004026D5">
        <w:rPr>
          <w:rFonts w:eastAsia="DejaVu Sans"/>
          <w:kern w:val="1"/>
        </w:rPr>
        <w:t>N-</w:t>
      </w:r>
      <w:r w:rsidRPr="0026324C">
        <w:rPr>
          <w:rFonts w:eastAsia="DejaVu Sans"/>
          <w:kern w:val="1"/>
        </w:rPr>
        <w:t>NH</w:t>
      </w:r>
      <w:r w:rsidR="004026D5" w:rsidRPr="004026D5">
        <w:rPr>
          <w:rFonts w:eastAsia="DejaVu Sans"/>
          <w:kern w:val="1"/>
          <w:vertAlign w:val="superscript"/>
        </w:rPr>
        <w:t>+</w:t>
      </w:r>
      <w:r w:rsidRPr="0026324C">
        <w:rPr>
          <w:rFonts w:eastAsia="DejaVu Sans"/>
          <w:kern w:val="1"/>
          <w:vertAlign w:val="subscript"/>
        </w:rPr>
        <w:t>4</w:t>
      </w:r>
      <w:r w:rsidRPr="0026324C">
        <w:rPr>
          <w:rFonts w:eastAsia="DejaVu Sans"/>
          <w:kern w:val="1"/>
        </w:rPr>
        <w:t xml:space="preserve">) dos solos </w:t>
      </w:r>
      <w:r w:rsidR="0033761B">
        <w:rPr>
          <w:rFonts w:eastAsia="DejaVu Sans"/>
          <w:kern w:val="1"/>
        </w:rPr>
        <w:t xml:space="preserve">Não </w:t>
      </w:r>
      <w:proofErr w:type="spellStart"/>
      <w:r w:rsidR="0033761B">
        <w:rPr>
          <w:rFonts w:eastAsia="DejaVu Sans"/>
          <w:kern w:val="1"/>
        </w:rPr>
        <w:t>Hidromórficos</w:t>
      </w:r>
      <w:proofErr w:type="spellEnd"/>
      <w:r w:rsidR="0033761B">
        <w:rPr>
          <w:rFonts w:eastAsia="DejaVu Sans"/>
          <w:kern w:val="1"/>
        </w:rPr>
        <w:t xml:space="preserve"> (</w:t>
      </w:r>
      <w:r>
        <w:rPr>
          <w:rFonts w:eastAsia="DejaVu Sans"/>
          <w:kern w:val="1"/>
        </w:rPr>
        <w:t>NH</w:t>
      </w:r>
      <w:r w:rsidR="0033761B">
        <w:rPr>
          <w:rFonts w:eastAsia="DejaVu Sans"/>
          <w:kern w:val="1"/>
        </w:rPr>
        <w:t>)</w:t>
      </w:r>
      <w:r>
        <w:rPr>
          <w:rFonts w:eastAsia="DejaVu Sans"/>
          <w:kern w:val="1"/>
        </w:rPr>
        <w:t xml:space="preserve"> </w:t>
      </w:r>
      <w:r w:rsidRPr="0026324C">
        <w:rPr>
          <w:rFonts w:eastAsia="DejaVu Sans"/>
          <w:kern w:val="1"/>
        </w:rPr>
        <w:t xml:space="preserve">amostrados na superfície: </w:t>
      </w:r>
      <w:r w:rsidRPr="0026324C">
        <w:rPr>
          <w:rFonts w:eastAsia="DejaVu Sans"/>
          <w:color w:val="000000"/>
          <w:kern w:val="1"/>
        </w:rPr>
        <w:t xml:space="preserve">P1 (LATOSSOLO BRUNO Distrófico </w:t>
      </w:r>
      <w:proofErr w:type="spellStart"/>
      <w:r w:rsidRPr="0026324C">
        <w:rPr>
          <w:rFonts w:eastAsia="DejaVu Sans"/>
          <w:color w:val="000000"/>
          <w:kern w:val="1"/>
        </w:rPr>
        <w:t>rúbrico</w:t>
      </w:r>
      <w:proofErr w:type="spellEnd"/>
      <w:r w:rsidRPr="0026324C">
        <w:rPr>
          <w:rFonts w:eastAsia="DejaVu Sans"/>
          <w:color w:val="000000"/>
          <w:kern w:val="1"/>
        </w:rPr>
        <w:t>, textura argilosa), P4 (LATOSSOLO VERMELHO Distrófico Típico, textura argilosa) e P7 (LATOSSOLO VERMELHO Distrófico típico, textura arenosa)</w:t>
      </w:r>
      <w:r w:rsidRPr="0026324C">
        <w:rPr>
          <w:rFonts w:eastAsia="DejaVu Sans"/>
          <w:kern w:val="1"/>
        </w:rPr>
        <w:t xml:space="preserve">. </w:t>
      </w:r>
      <w:r>
        <w:rPr>
          <w:rFonts w:eastAsia="DejaVu Sans"/>
          <w:kern w:val="1"/>
        </w:rPr>
        <w:t xml:space="preserve">A figura 2 </w:t>
      </w:r>
      <w:r w:rsidRPr="0026324C">
        <w:rPr>
          <w:rFonts w:eastAsia="DejaVu Sans"/>
          <w:kern w:val="1"/>
        </w:rPr>
        <w:t xml:space="preserve">apresenta as </w:t>
      </w:r>
      <w:r w:rsidRPr="0026324C">
        <w:rPr>
          <w:rFonts w:eastAsia="DejaVu Sans"/>
          <w:kern w:val="1"/>
        </w:rPr>
        <w:lastRenderedPageBreak/>
        <w:t>mesmas perdas acumuladas</w:t>
      </w:r>
      <w:r>
        <w:rPr>
          <w:rFonts w:eastAsia="DejaVu Sans"/>
          <w:kern w:val="1"/>
        </w:rPr>
        <w:t>,</w:t>
      </w:r>
      <w:r w:rsidRPr="0026324C">
        <w:rPr>
          <w:rFonts w:eastAsia="DejaVu Sans"/>
          <w:kern w:val="1"/>
        </w:rPr>
        <w:t xml:space="preserve"> com a diferença destes solos </w:t>
      </w:r>
      <w:r>
        <w:rPr>
          <w:rFonts w:eastAsia="DejaVu Sans"/>
          <w:kern w:val="1"/>
        </w:rPr>
        <w:t>NH</w:t>
      </w:r>
      <w:r w:rsidRPr="0026324C">
        <w:rPr>
          <w:rFonts w:eastAsia="DejaVu Sans"/>
          <w:kern w:val="1"/>
        </w:rPr>
        <w:t xml:space="preserve"> terem sido coletados na subsuperfície. </w:t>
      </w:r>
    </w:p>
    <w:p w14:paraId="1E2701F4" w14:textId="4930F410" w:rsidR="0026324C" w:rsidRDefault="0026324C" w:rsidP="00EC1478">
      <w:pPr>
        <w:spacing w:line="360" w:lineRule="auto"/>
        <w:ind w:firstLine="709"/>
        <w:jc w:val="both"/>
        <w:rPr>
          <w:rFonts w:eastAsia="TimesNewRoman"/>
        </w:rPr>
      </w:pPr>
      <w:r w:rsidRPr="0026324C">
        <w:rPr>
          <w:rFonts w:eastAsia="DejaVu Sans"/>
          <w:bCs/>
          <w:kern w:val="1"/>
        </w:rPr>
        <w:t>Os três solos analisados d</w:t>
      </w:r>
      <w:r>
        <w:rPr>
          <w:rFonts w:eastAsia="DejaVu Sans"/>
          <w:bCs/>
          <w:kern w:val="1"/>
        </w:rPr>
        <w:t xml:space="preserve">a </w:t>
      </w:r>
      <w:r w:rsidR="00C3409B">
        <w:rPr>
          <w:rFonts w:eastAsia="DejaVu Sans"/>
          <w:bCs/>
          <w:kern w:val="1"/>
        </w:rPr>
        <w:t>f</w:t>
      </w:r>
      <w:r>
        <w:rPr>
          <w:rFonts w:eastAsia="DejaVu Sans"/>
          <w:bCs/>
          <w:kern w:val="1"/>
        </w:rPr>
        <w:t xml:space="preserve">igura </w:t>
      </w:r>
      <w:r w:rsidRPr="0026324C">
        <w:rPr>
          <w:rFonts w:eastAsia="DejaVu Sans"/>
          <w:bCs/>
          <w:kern w:val="1"/>
        </w:rPr>
        <w:t>1</w:t>
      </w:r>
      <w:r w:rsidR="00FC54BD">
        <w:rPr>
          <w:rFonts w:eastAsia="DejaVu Sans"/>
          <w:bCs/>
          <w:kern w:val="1"/>
        </w:rPr>
        <w:t xml:space="preserve"> </w:t>
      </w:r>
      <w:r w:rsidRPr="0026324C">
        <w:rPr>
          <w:rFonts w:eastAsia="DejaVu Sans"/>
          <w:bCs/>
          <w:kern w:val="1"/>
        </w:rPr>
        <w:t>apresentam diferentes texturas e materiais de origem, por isso valores distintos foram encontrados</w:t>
      </w:r>
      <w:r w:rsidR="00FC54BD">
        <w:rPr>
          <w:rFonts w:eastAsia="DejaVu Sans"/>
          <w:bCs/>
          <w:kern w:val="1"/>
        </w:rPr>
        <w:t xml:space="preserve"> </w:t>
      </w:r>
      <w:r w:rsidRPr="0026324C">
        <w:rPr>
          <w:rFonts w:eastAsia="DejaVu Sans"/>
          <w:bCs/>
          <w:kern w:val="1"/>
        </w:rPr>
        <w:t xml:space="preserve">na quantidade de </w:t>
      </w:r>
      <w:r w:rsidR="00C3409B" w:rsidRPr="006A7FB3">
        <w:rPr>
          <w:rFonts w:eastAsia="TimesNewRoman"/>
        </w:rPr>
        <w:t>N-NH</w:t>
      </w:r>
      <w:r w:rsidR="00C3409B" w:rsidRPr="006A7FB3">
        <w:rPr>
          <w:rFonts w:eastAsia="TimesNewRoman"/>
          <w:vertAlign w:val="subscript"/>
        </w:rPr>
        <w:t>4</w:t>
      </w:r>
      <w:r w:rsidR="00C3409B" w:rsidRPr="006A7FB3">
        <w:rPr>
          <w:rFonts w:eastAsia="TimesNewRoman"/>
          <w:vertAlign w:val="superscript"/>
        </w:rPr>
        <w:t>+</w:t>
      </w:r>
      <w:r w:rsidR="00B13860">
        <w:rPr>
          <w:rFonts w:eastAsia="TimesNewRoman"/>
        </w:rPr>
        <w:t>.</w:t>
      </w:r>
      <w:r w:rsidRPr="0026324C">
        <w:rPr>
          <w:rFonts w:eastAsia="DejaVu Sans"/>
          <w:kern w:val="1"/>
        </w:rPr>
        <w:t xml:space="preserve"> O menor valor encontrado para a superfície ocorreu para P1, com 0,7 mg</w:t>
      </w:r>
      <w:r w:rsidR="00CA5913">
        <w:rPr>
          <w:rFonts w:eastAsia="DejaVu Sans"/>
          <w:kern w:val="1"/>
        </w:rPr>
        <w:t xml:space="preserve">. </w:t>
      </w:r>
      <w:r w:rsidR="00EC1478">
        <w:rPr>
          <w:rFonts w:eastAsia="DejaVu Sans"/>
          <w:kern w:val="1"/>
        </w:rPr>
        <w:t>O</w:t>
      </w:r>
      <w:r w:rsidRPr="0026324C">
        <w:rPr>
          <w:rFonts w:eastAsia="DejaVu Sans"/>
          <w:kern w:val="1"/>
        </w:rPr>
        <w:t xml:space="preserve"> segundo perfil que menos apresentou perdas foi o P4, também inserido em Ponta Grossa, mas com formação no Arenito Itararé</w:t>
      </w:r>
      <w:r w:rsidR="00EC1478">
        <w:rPr>
          <w:rFonts w:eastAsia="DejaVu Sans"/>
          <w:kern w:val="1"/>
        </w:rPr>
        <w:t>, o que facilita maiores perdas.</w:t>
      </w:r>
      <w:r w:rsidRPr="0026324C">
        <w:rPr>
          <w:rFonts w:eastAsia="DejaVu Sans"/>
          <w:kern w:val="1"/>
        </w:rPr>
        <w:t xml:space="preserve"> </w:t>
      </w:r>
      <w:r w:rsidR="00EC1478">
        <w:rPr>
          <w:rFonts w:eastAsia="DejaVu Sans"/>
          <w:kern w:val="1"/>
        </w:rPr>
        <w:t xml:space="preserve">Mas a maior lixiviação </w:t>
      </w:r>
      <w:r w:rsidR="00EC1478" w:rsidRPr="0026324C">
        <w:rPr>
          <w:rFonts w:eastAsia="DejaVu Sans"/>
          <w:kern w:val="1"/>
        </w:rPr>
        <w:t xml:space="preserve">de </w:t>
      </w:r>
      <w:r w:rsidR="00EC1478" w:rsidRPr="006A7FB3">
        <w:rPr>
          <w:rFonts w:eastAsia="TimesNewRoman"/>
        </w:rPr>
        <w:t>N-NH</w:t>
      </w:r>
      <w:r w:rsidR="00EC1478" w:rsidRPr="006A7FB3">
        <w:rPr>
          <w:rFonts w:eastAsia="TimesNewRoman"/>
          <w:vertAlign w:val="subscript"/>
        </w:rPr>
        <w:t>4</w:t>
      </w:r>
      <w:r w:rsidR="00EC1478" w:rsidRPr="006A7FB3">
        <w:rPr>
          <w:rFonts w:eastAsia="TimesNewRoman"/>
          <w:vertAlign w:val="superscript"/>
        </w:rPr>
        <w:t>+</w:t>
      </w:r>
      <w:r w:rsidR="00EC1478">
        <w:rPr>
          <w:rFonts w:eastAsia="DejaVu Sans"/>
          <w:kern w:val="1"/>
        </w:rPr>
        <w:t>o</w:t>
      </w:r>
      <w:r w:rsidRPr="0026324C">
        <w:rPr>
          <w:rFonts w:eastAsia="DejaVu Sans"/>
          <w:kern w:val="1"/>
        </w:rPr>
        <w:t xml:space="preserve">correu </w:t>
      </w:r>
      <w:r w:rsidR="00EC1478">
        <w:rPr>
          <w:rFonts w:eastAsia="DejaVu Sans"/>
          <w:kern w:val="1"/>
        </w:rPr>
        <w:t>em</w:t>
      </w:r>
      <w:r w:rsidRPr="0026324C">
        <w:rPr>
          <w:rFonts w:eastAsia="DejaVu Sans"/>
          <w:kern w:val="1"/>
        </w:rPr>
        <w:t xml:space="preserve"> P7</w:t>
      </w:r>
      <w:r w:rsidR="00EC1478">
        <w:rPr>
          <w:rFonts w:eastAsia="DejaVu Sans"/>
          <w:kern w:val="1"/>
        </w:rPr>
        <w:t xml:space="preserve">, </w:t>
      </w:r>
      <w:r w:rsidR="00FC54BD">
        <w:rPr>
          <w:rFonts w:eastAsia="TimesNewRoman"/>
        </w:rPr>
        <w:t>mostrando q</w:t>
      </w:r>
      <w:r w:rsidRPr="0026324C">
        <w:rPr>
          <w:rFonts w:eastAsia="DejaVu Sans"/>
          <w:kern w:val="1"/>
        </w:rPr>
        <w:t xml:space="preserve">ue os solos arenosos apresentam </w:t>
      </w:r>
      <w:r w:rsidR="00EC1478">
        <w:rPr>
          <w:rFonts w:eastAsia="DejaVu Sans"/>
          <w:kern w:val="1"/>
        </w:rPr>
        <w:t xml:space="preserve">maior susceptibilidade. </w:t>
      </w:r>
      <w:r w:rsidRPr="0026324C">
        <w:rPr>
          <w:rFonts w:eastAsia="DejaVu Sans"/>
          <w:kern w:val="1"/>
        </w:rPr>
        <w:t>Esses solos apresentam menos carga</w:t>
      </w:r>
      <w:r w:rsidR="00EC1478">
        <w:rPr>
          <w:rFonts w:eastAsia="DejaVu Sans"/>
          <w:kern w:val="1"/>
        </w:rPr>
        <w:t>s</w:t>
      </w:r>
      <w:r w:rsidRPr="0026324C">
        <w:rPr>
          <w:rFonts w:eastAsia="DejaVu Sans"/>
          <w:kern w:val="1"/>
        </w:rPr>
        <w:t xml:space="preserve"> e assim, não conseguem reter seus nutrientes</w:t>
      </w:r>
      <w:r w:rsidR="00EC1478">
        <w:rPr>
          <w:rFonts w:eastAsia="DejaVu Sans"/>
          <w:kern w:val="1"/>
        </w:rPr>
        <w:t xml:space="preserve"> (</w:t>
      </w:r>
      <w:r w:rsidRPr="0026324C">
        <w:rPr>
          <w:rFonts w:eastAsia="TimesNewRoman"/>
        </w:rPr>
        <w:t>SMITH et al</w:t>
      </w:r>
      <w:r w:rsidR="00EC1478">
        <w:rPr>
          <w:rFonts w:eastAsia="TimesNewRoman"/>
        </w:rPr>
        <w:t xml:space="preserve">., </w:t>
      </w:r>
      <w:r w:rsidR="00C912FE">
        <w:rPr>
          <w:rFonts w:eastAsia="TimesNewRoman"/>
        </w:rPr>
        <w:t xml:space="preserve">398 p., </w:t>
      </w:r>
      <w:r w:rsidRPr="0026324C">
        <w:rPr>
          <w:rFonts w:eastAsia="TimesNewRoman"/>
        </w:rPr>
        <w:t>1990)</w:t>
      </w:r>
      <w:r w:rsidR="00EC1478">
        <w:rPr>
          <w:rFonts w:eastAsia="TimesNewRoman"/>
        </w:rPr>
        <w:t xml:space="preserve">. </w:t>
      </w:r>
    </w:p>
    <w:p w14:paraId="760FEB24" w14:textId="77777777" w:rsidR="00EC1478" w:rsidRDefault="00EC1478" w:rsidP="00EC1478">
      <w:pPr>
        <w:spacing w:line="360" w:lineRule="auto"/>
        <w:ind w:firstLine="709"/>
        <w:jc w:val="both"/>
        <w:rPr>
          <w:rFonts w:eastAsia="DejaVu Sans"/>
          <w:b/>
          <w:bCs/>
          <w:color w:val="000000"/>
          <w:kern w:val="1"/>
        </w:rPr>
      </w:pPr>
    </w:p>
    <w:p w14:paraId="0539A53D" w14:textId="5D3A18D2" w:rsidR="0026324C" w:rsidRPr="00EC1478" w:rsidRDefault="0026324C" w:rsidP="00742CFC">
      <w:pPr>
        <w:tabs>
          <w:tab w:val="left" w:pos="2961"/>
        </w:tabs>
        <w:autoSpaceDE w:val="0"/>
        <w:ind w:left="41" w:hanging="41"/>
        <w:jc w:val="both"/>
        <w:rPr>
          <w:rFonts w:eastAsia="DejaVu Sans"/>
          <w:color w:val="000000"/>
          <w:kern w:val="1"/>
        </w:rPr>
      </w:pPr>
      <w:r w:rsidRPr="00EC1478">
        <w:rPr>
          <w:rFonts w:eastAsia="DejaVu Sans"/>
          <w:b/>
          <w:bCs/>
          <w:color w:val="000000"/>
          <w:kern w:val="1"/>
        </w:rPr>
        <w:t>F</w:t>
      </w:r>
      <w:r w:rsidR="00002B71" w:rsidRPr="00EC1478">
        <w:rPr>
          <w:rFonts w:eastAsia="DejaVu Sans"/>
          <w:b/>
          <w:bCs/>
          <w:color w:val="000000"/>
          <w:kern w:val="1"/>
        </w:rPr>
        <w:t>igura</w:t>
      </w:r>
      <w:r w:rsidRPr="00EC1478">
        <w:rPr>
          <w:rFonts w:eastAsia="DejaVu Sans"/>
          <w:b/>
          <w:bCs/>
          <w:color w:val="000000"/>
          <w:kern w:val="1"/>
        </w:rPr>
        <w:t xml:space="preserve"> 1 – </w:t>
      </w:r>
      <w:r w:rsidRPr="00EC1478">
        <w:rPr>
          <w:rFonts w:eastAsia="DejaVu Sans"/>
          <w:color w:val="000000"/>
          <w:kern w:val="1"/>
        </w:rPr>
        <w:t>Q</w:t>
      </w:r>
      <w:r w:rsidR="00347C4D" w:rsidRPr="00EC1478">
        <w:rPr>
          <w:rFonts w:eastAsia="DejaVu Sans"/>
          <w:color w:val="000000"/>
          <w:kern w:val="1"/>
        </w:rPr>
        <w:t>uantidade de amônia acumulad</w:t>
      </w:r>
      <w:r w:rsidR="00DC6C65" w:rsidRPr="00EC1478">
        <w:rPr>
          <w:rFonts w:eastAsia="DejaVu Sans"/>
          <w:color w:val="000000"/>
          <w:kern w:val="1"/>
        </w:rPr>
        <w:t>a</w:t>
      </w:r>
      <w:r w:rsidR="00347C4D" w:rsidRPr="00EC1478">
        <w:rPr>
          <w:rFonts w:eastAsia="DejaVu Sans"/>
          <w:color w:val="000000"/>
          <w:kern w:val="1"/>
        </w:rPr>
        <w:t xml:space="preserve"> </w:t>
      </w:r>
      <w:r w:rsidR="00DC6C65" w:rsidRPr="00EC1478">
        <w:rPr>
          <w:rFonts w:eastAsia="DejaVu Sans"/>
          <w:color w:val="000000"/>
          <w:kern w:val="1"/>
        </w:rPr>
        <w:t>(</w:t>
      </w:r>
      <w:r w:rsidR="00DC6C65" w:rsidRPr="00EC1478">
        <w:rPr>
          <w:rFonts w:eastAsia="TimesNewRoman"/>
        </w:rPr>
        <w:t>N-NH</w:t>
      </w:r>
      <w:r w:rsidR="00DC6C65" w:rsidRPr="00EC1478">
        <w:rPr>
          <w:rFonts w:eastAsia="TimesNewRoman"/>
          <w:vertAlign w:val="subscript"/>
        </w:rPr>
        <w:t>4</w:t>
      </w:r>
      <w:r w:rsidR="00DC6C65" w:rsidRPr="00EC1478">
        <w:rPr>
          <w:rFonts w:eastAsia="TimesNewRoman"/>
          <w:vertAlign w:val="superscript"/>
        </w:rPr>
        <w:t>+</w:t>
      </w:r>
      <w:r w:rsidR="00DC6C65" w:rsidRPr="00EC1478">
        <w:rPr>
          <w:rFonts w:eastAsia="DejaVu Sans"/>
          <w:kern w:val="1"/>
        </w:rPr>
        <w:t xml:space="preserve">) </w:t>
      </w:r>
      <w:r w:rsidR="00DC6C65" w:rsidRPr="00EC1478">
        <w:rPr>
          <w:rFonts w:eastAsia="DejaVu Sans"/>
          <w:color w:val="000000"/>
          <w:kern w:val="1"/>
        </w:rPr>
        <w:t>nos</w:t>
      </w:r>
      <w:r w:rsidR="00347C4D" w:rsidRPr="00EC1478">
        <w:rPr>
          <w:rFonts w:eastAsia="DejaVu Sans"/>
          <w:color w:val="000000"/>
          <w:kern w:val="1"/>
        </w:rPr>
        <w:t xml:space="preserve"> solos </w:t>
      </w:r>
      <w:r w:rsidR="00DC6C65" w:rsidRPr="00EC1478">
        <w:rPr>
          <w:rFonts w:eastAsia="DejaVu Sans"/>
          <w:color w:val="000000"/>
          <w:kern w:val="1"/>
        </w:rPr>
        <w:t>n</w:t>
      </w:r>
      <w:r w:rsidR="00347C4D" w:rsidRPr="00EC1478">
        <w:rPr>
          <w:rFonts w:eastAsia="DejaVu Sans"/>
          <w:color w:val="000000"/>
          <w:kern w:val="1"/>
        </w:rPr>
        <w:t>ão</w:t>
      </w:r>
      <w:r w:rsidR="00DC6C65" w:rsidRPr="00EC1478">
        <w:rPr>
          <w:rFonts w:eastAsia="DejaVu Sans"/>
          <w:color w:val="000000"/>
          <w:kern w:val="1"/>
        </w:rPr>
        <w:t xml:space="preserve"> </w:t>
      </w:r>
      <w:proofErr w:type="spellStart"/>
      <w:r w:rsidR="00347C4D" w:rsidRPr="00EC1478">
        <w:rPr>
          <w:rFonts w:eastAsia="DejaVu Sans"/>
          <w:color w:val="000000"/>
          <w:kern w:val="1"/>
        </w:rPr>
        <w:t>hidromórficos</w:t>
      </w:r>
      <w:proofErr w:type="spellEnd"/>
      <w:r w:rsidR="00347C4D" w:rsidRPr="00EC1478">
        <w:rPr>
          <w:rFonts w:eastAsia="DejaVu Sans"/>
          <w:color w:val="000000"/>
          <w:kern w:val="1"/>
        </w:rPr>
        <w:t xml:space="preserve"> de superfície: </w:t>
      </w:r>
      <w:r w:rsidRPr="00EC1478">
        <w:rPr>
          <w:rFonts w:eastAsia="DejaVu Sans"/>
          <w:color w:val="000000"/>
          <w:kern w:val="1"/>
        </w:rPr>
        <w:t xml:space="preserve">LATOSSOLO BRUNO Distrófico </w:t>
      </w:r>
      <w:proofErr w:type="spellStart"/>
      <w:r w:rsidRPr="00EC1478">
        <w:rPr>
          <w:rFonts w:eastAsia="DejaVu Sans"/>
          <w:color w:val="000000"/>
          <w:kern w:val="1"/>
        </w:rPr>
        <w:t>rúbrico</w:t>
      </w:r>
      <w:proofErr w:type="spellEnd"/>
      <w:r w:rsidRPr="00EC1478">
        <w:rPr>
          <w:rFonts w:eastAsia="DejaVu Sans"/>
          <w:color w:val="000000"/>
          <w:kern w:val="1"/>
        </w:rPr>
        <w:t xml:space="preserve"> (P1) e LATOSSOLO VERMELHO Distrófico típico (P4), texturas argilosas; LATOSSOLO VERMELHO Distrófico típico (P7), textura arenosa</w:t>
      </w:r>
      <w:r w:rsidR="00347C4D" w:rsidRPr="00EC1478">
        <w:rPr>
          <w:rFonts w:eastAsia="DejaVu Sans"/>
          <w:color w:val="000000"/>
          <w:kern w:val="1"/>
        </w:rPr>
        <w:t>.</w:t>
      </w:r>
    </w:p>
    <w:p w14:paraId="0F84C8DD" w14:textId="49100172" w:rsidR="0026324C" w:rsidRPr="0026324C" w:rsidRDefault="0026324C" w:rsidP="0026324C">
      <w:pPr>
        <w:autoSpaceDE w:val="0"/>
        <w:spacing w:line="360" w:lineRule="auto"/>
        <w:jc w:val="center"/>
        <w:rPr>
          <w:rFonts w:eastAsia="DejaVu Sans"/>
          <w:b/>
          <w:bCs/>
          <w:color w:val="000000"/>
          <w:kern w:val="1"/>
        </w:rPr>
      </w:pPr>
      <w:r w:rsidRPr="0026324C">
        <w:rPr>
          <w:b/>
          <w:bCs/>
          <w:noProof/>
          <w:kern w:val="1"/>
          <w:position w:val="-173"/>
        </w:rPr>
        <w:drawing>
          <wp:inline distT="0" distB="0" distL="0" distR="0" wp14:anchorId="7AF0DBB4" wp14:editId="2319FFA2">
            <wp:extent cx="2498400" cy="1656000"/>
            <wp:effectExtent l="0" t="0" r="0" b="190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8400" cy="1656000"/>
                    </a:xfrm>
                    <a:prstGeom prst="rect">
                      <a:avLst/>
                    </a:prstGeom>
                    <a:solidFill>
                      <a:srgbClr val="FFFFFF"/>
                    </a:solidFill>
                    <a:ln>
                      <a:noFill/>
                    </a:ln>
                  </pic:spPr>
                </pic:pic>
              </a:graphicData>
            </a:graphic>
          </wp:inline>
        </w:drawing>
      </w:r>
    </w:p>
    <w:p w14:paraId="3BDC4112" w14:textId="77777777" w:rsidR="00D84841" w:rsidRDefault="00D84841" w:rsidP="0026324C">
      <w:pPr>
        <w:autoSpaceDE w:val="0"/>
        <w:spacing w:line="360" w:lineRule="auto"/>
        <w:ind w:firstLine="709"/>
        <w:jc w:val="both"/>
        <w:rPr>
          <w:rFonts w:eastAsia="DejaVu Sans"/>
          <w:bCs/>
          <w:kern w:val="1"/>
        </w:rPr>
      </w:pPr>
    </w:p>
    <w:p w14:paraId="599E30C6" w14:textId="743EA855" w:rsidR="0026324C" w:rsidRPr="0026324C" w:rsidRDefault="0026324C" w:rsidP="0026324C">
      <w:pPr>
        <w:autoSpaceDE w:val="0"/>
        <w:spacing w:line="360" w:lineRule="auto"/>
        <w:ind w:firstLine="709"/>
        <w:jc w:val="both"/>
        <w:rPr>
          <w:rFonts w:eastAsia="DejaVu Sans"/>
          <w:bCs/>
          <w:kern w:val="1"/>
        </w:rPr>
      </w:pPr>
      <w:r w:rsidRPr="0026324C">
        <w:rPr>
          <w:rFonts w:eastAsia="DejaVu Sans"/>
          <w:bCs/>
          <w:kern w:val="1"/>
        </w:rPr>
        <w:t xml:space="preserve">Para os solos de </w:t>
      </w:r>
      <w:proofErr w:type="spellStart"/>
      <w:r w:rsidRPr="0026324C">
        <w:rPr>
          <w:rFonts w:eastAsia="DejaVu Sans"/>
          <w:bCs/>
          <w:kern w:val="1"/>
        </w:rPr>
        <w:t>subsuperfície</w:t>
      </w:r>
      <w:proofErr w:type="spellEnd"/>
      <w:r w:rsidRPr="0026324C">
        <w:rPr>
          <w:rFonts w:eastAsia="DejaVu Sans"/>
          <w:bCs/>
          <w:kern w:val="1"/>
        </w:rPr>
        <w:t xml:space="preserve"> (</w:t>
      </w:r>
      <w:r w:rsidR="00D71999">
        <w:rPr>
          <w:rFonts w:eastAsia="DejaVu Sans"/>
          <w:bCs/>
          <w:kern w:val="1"/>
        </w:rPr>
        <w:t>f</w:t>
      </w:r>
      <w:r w:rsidR="00347C4D">
        <w:rPr>
          <w:rFonts w:eastAsia="DejaVu Sans"/>
          <w:bCs/>
          <w:kern w:val="1"/>
        </w:rPr>
        <w:t>igura</w:t>
      </w:r>
      <w:r w:rsidR="00742CFC">
        <w:rPr>
          <w:rFonts w:eastAsia="DejaVu Sans"/>
          <w:bCs/>
          <w:kern w:val="1"/>
        </w:rPr>
        <w:t xml:space="preserve"> </w:t>
      </w:r>
      <w:r w:rsidR="00B13860">
        <w:rPr>
          <w:rFonts w:eastAsia="DejaVu Sans"/>
          <w:bCs/>
          <w:kern w:val="1"/>
        </w:rPr>
        <w:t>2</w:t>
      </w:r>
      <w:r w:rsidRPr="0026324C">
        <w:rPr>
          <w:rFonts w:eastAsia="DejaVu Sans"/>
          <w:bCs/>
          <w:kern w:val="1"/>
        </w:rPr>
        <w:t xml:space="preserve">), a lixiviação de </w:t>
      </w:r>
      <w:r w:rsidR="00852B4D" w:rsidRPr="006A7FB3">
        <w:rPr>
          <w:rFonts w:eastAsia="TimesNewRoman"/>
        </w:rPr>
        <w:t>N-NH</w:t>
      </w:r>
      <w:r w:rsidR="00852B4D" w:rsidRPr="006A7FB3">
        <w:rPr>
          <w:rFonts w:eastAsia="TimesNewRoman"/>
          <w:vertAlign w:val="subscript"/>
        </w:rPr>
        <w:t>4</w:t>
      </w:r>
      <w:r w:rsidR="00852B4D" w:rsidRPr="006A7FB3">
        <w:rPr>
          <w:rFonts w:eastAsia="TimesNewRoman"/>
          <w:vertAlign w:val="superscript"/>
        </w:rPr>
        <w:t>+</w:t>
      </w:r>
      <w:r w:rsidRPr="0026324C">
        <w:rPr>
          <w:rFonts w:eastAsia="DejaVu Sans"/>
          <w:kern w:val="1"/>
        </w:rPr>
        <w:t xml:space="preserve"> apresentou um comportamento oposto </w:t>
      </w:r>
      <w:r w:rsidRPr="0026324C">
        <w:rPr>
          <w:rFonts w:eastAsia="DejaVu Sans"/>
          <w:bCs/>
          <w:kern w:val="1"/>
        </w:rPr>
        <w:t xml:space="preserve">ao apresentado </w:t>
      </w:r>
      <w:r w:rsidR="00EC1478">
        <w:rPr>
          <w:rFonts w:eastAsia="DejaVu Sans"/>
          <w:bCs/>
          <w:kern w:val="1"/>
        </w:rPr>
        <w:t xml:space="preserve">na figura 1. </w:t>
      </w:r>
      <w:r w:rsidRPr="0026324C">
        <w:rPr>
          <w:rFonts w:eastAsia="DejaVu Sans"/>
          <w:bCs/>
          <w:kern w:val="1"/>
        </w:rPr>
        <w:t>O maior valor apresentado corresponde a P1, com aproximadamente 11 mg</w:t>
      </w:r>
      <w:r w:rsidR="00EC1478">
        <w:rPr>
          <w:rFonts w:eastAsia="DejaVu Sans"/>
          <w:bCs/>
          <w:kern w:val="1"/>
        </w:rPr>
        <w:t xml:space="preserve">. </w:t>
      </w:r>
      <w:r w:rsidRPr="0026324C">
        <w:rPr>
          <w:rFonts w:eastAsia="DejaVu Sans"/>
          <w:bCs/>
          <w:kern w:val="1"/>
        </w:rPr>
        <w:t>LESPCH (</w:t>
      </w:r>
      <w:r w:rsidR="00C912FE">
        <w:rPr>
          <w:rFonts w:eastAsia="DejaVu Sans"/>
          <w:bCs/>
          <w:kern w:val="1"/>
        </w:rPr>
        <w:t xml:space="preserve">178 p., </w:t>
      </w:r>
      <w:r w:rsidR="00EC1478">
        <w:rPr>
          <w:rFonts w:eastAsia="DejaVu Sans"/>
          <w:bCs/>
          <w:kern w:val="1"/>
        </w:rPr>
        <w:t>2002) afirma que o</w:t>
      </w:r>
      <w:r w:rsidRPr="0026324C">
        <w:rPr>
          <w:rFonts w:eastAsia="DejaVu Sans"/>
          <w:bCs/>
          <w:kern w:val="1"/>
        </w:rPr>
        <w:t xml:space="preserve"> horizonte B</w:t>
      </w:r>
      <w:r w:rsidR="00EC1478">
        <w:rPr>
          <w:rFonts w:eastAsia="DejaVu Sans"/>
          <w:bCs/>
          <w:kern w:val="1"/>
        </w:rPr>
        <w:t xml:space="preserve"> neste solo é bem estruturado e </w:t>
      </w:r>
      <w:r w:rsidRPr="0026324C">
        <w:rPr>
          <w:rFonts w:eastAsia="DejaVu Sans"/>
          <w:bCs/>
          <w:kern w:val="1"/>
        </w:rPr>
        <w:t xml:space="preserve">composto de agregados com formato arredondado e tamanho muito pequeno, os quais são numerosos e acomodados de modo a deixarem uma grande quantidade de </w:t>
      </w:r>
      <w:proofErr w:type="spellStart"/>
      <w:r w:rsidRPr="0026324C">
        <w:rPr>
          <w:rFonts w:eastAsia="DejaVu Sans"/>
          <w:bCs/>
          <w:kern w:val="1"/>
        </w:rPr>
        <w:t>macroporos</w:t>
      </w:r>
      <w:proofErr w:type="spellEnd"/>
      <w:r w:rsidRPr="0026324C">
        <w:rPr>
          <w:rFonts w:eastAsia="DejaVu Sans"/>
          <w:bCs/>
          <w:kern w:val="1"/>
        </w:rPr>
        <w:t xml:space="preserve"> entre eles, o que proporciona uma alta permeabilidade </w:t>
      </w:r>
      <w:r w:rsidR="009A01F6">
        <w:rPr>
          <w:rFonts w:eastAsia="DejaVu Sans"/>
          <w:bCs/>
          <w:kern w:val="1"/>
        </w:rPr>
        <w:t>a</w:t>
      </w:r>
      <w:r w:rsidRPr="0026324C">
        <w:rPr>
          <w:rFonts w:eastAsia="DejaVu Sans"/>
          <w:bCs/>
          <w:kern w:val="1"/>
        </w:rPr>
        <w:t xml:space="preserve"> água, mesmo com altos teores de argila, justificando esse maior valor encontrado em relação aos outros dois perfis.</w:t>
      </w:r>
    </w:p>
    <w:p w14:paraId="24C21072" w14:textId="260A3D3B" w:rsidR="0026324C" w:rsidRPr="0026324C" w:rsidRDefault="00742CFC" w:rsidP="0026324C">
      <w:pPr>
        <w:autoSpaceDE w:val="0"/>
        <w:spacing w:line="360" w:lineRule="auto"/>
        <w:ind w:firstLine="709"/>
        <w:jc w:val="both"/>
        <w:rPr>
          <w:rFonts w:eastAsia="DejaVu Sans"/>
          <w:kern w:val="1"/>
        </w:rPr>
      </w:pPr>
      <w:r>
        <w:rPr>
          <w:rFonts w:eastAsia="DejaVu Sans"/>
          <w:bCs/>
          <w:kern w:val="1"/>
        </w:rPr>
        <w:lastRenderedPageBreak/>
        <w:t xml:space="preserve">Na figura </w:t>
      </w:r>
      <w:r w:rsidR="00EC1478">
        <w:rPr>
          <w:rFonts w:eastAsia="DejaVu Sans"/>
          <w:bCs/>
          <w:kern w:val="1"/>
        </w:rPr>
        <w:t>2</w:t>
      </w:r>
      <w:r w:rsidR="0026324C" w:rsidRPr="0026324C">
        <w:rPr>
          <w:rFonts w:eastAsia="DejaVu Sans"/>
          <w:bCs/>
          <w:kern w:val="1"/>
        </w:rPr>
        <w:t xml:space="preserve">, P4 e P7 apresentaram praticamente os mesmos valores de </w:t>
      </w:r>
      <w:r w:rsidR="00EC1478">
        <w:rPr>
          <w:rFonts w:eastAsia="DejaVu Sans"/>
          <w:bCs/>
          <w:kern w:val="1"/>
        </w:rPr>
        <w:t>N-</w:t>
      </w:r>
      <w:r w:rsidR="0026324C" w:rsidRPr="0026324C">
        <w:rPr>
          <w:rFonts w:eastAsia="DejaVu Sans"/>
          <w:kern w:val="1"/>
        </w:rPr>
        <w:t>NH</w:t>
      </w:r>
      <w:r w:rsidR="0026324C" w:rsidRPr="0026324C">
        <w:rPr>
          <w:rFonts w:eastAsia="DejaVu Sans"/>
          <w:kern w:val="1"/>
          <w:vertAlign w:val="subscript"/>
        </w:rPr>
        <w:t>4</w:t>
      </w:r>
      <w:r w:rsidR="009A01F6" w:rsidRPr="009A01F6">
        <w:rPr>
          <w:rFonts w:eastAsia="DejaVu Sans"/>
          <w:kern w:val="1"/>
          <w:vertAlign w:val="superscript"/>
        </w:rPr>
        <w:t>+</w:t>
      </w:r>
      <w:r w:rsidR="0026324C" w:rsidRPr="0026324C">
        <w:rPr>
          <w:rFonts w:eastAsia="DejaVu Sans"/>
          <w:kern w:val="1"/>
        </w:rPr>
        <w:t>, com aproximadamente 3,5 mg</w:t>
      </w:r>
      <w:r w:rsidR="00EC1478">
        <w:rPr>
          <w:rFonts w:eastAsia="DejaVu Sans"/>
          <w:kern w:val="1"/>
        </w:rPr>
        <w:t xml:space="preserve">, </w:t>
      </w:r>
      <w:r w:rsidR="0026324C" w:rsidRPr="0026324C">
        <w:rPr>
          <w:rFonts w:eastAsia="DejaVu Sans"/>
          <w:kern w:val="1"/>
        </w:rPr>
        <w:t xml:space="preserve">o comportamento oposto apresentado pelos solos de subsuperfície em relação a superfície. </w:t>
      </w:r>
    </w:p>
    <w:p w14:paraId="2896CA51" w14:textId="77777777" w:rsidR="00D84841" w:rsidRDefault="00D84841" w:rsidP="00742CFC">
      <w:pPr>
        <w:autoSpaceDE w:val="0"/>
        <w:jc w:val="both"/>
        <w:rPr>
          <w:rFonts w:eastAsia="DejaVu Sans"/>
          <w:b/>
          <w:bCs/>
          <w:color w:val="000000"/>
          <w:kern w:val="1"/>
        </w:rPr>
      </w:pPr>
    </w:p>
    <w:p w14:paraId="2EAB2F6B" w14:textId="10ABC44F" w:rsidR="0026324C" w:rsidRPr="00EC1478" w:rsidRDefault="00742CFC" w:rsidP="00742CFC">
      <w:pPr>
        <w:autoSpaceDE w:val="0"/>
        <w:jc w:val="both"/>
        <w:rPr>
          <w:rFonts w:eastAsia="DejaVu Sans"/>
          <w:color w:val="000000"/>
          <w:kern w:val="1"/>
        </w:rPr>
      </w:pPr>
      <w:r w:rsidRPr="00EC1478">
        <w:rPr>
          <w:rFonts w:eastAsia="DejaVu Sans"/>
          <w:b/>
          <w:bCs/>
          <w:color w:val="000000"/>
          <w:kern w:val="1"/>
        </w:rPr>
        <w:t>F</w:t>
      </w:r>
      <w:r w:rsidR="001A0A96" w:rsidRPr="00EC1478">
        <w:rPr>
          <w:rFonts w:eastAsia="DejaVu Sans"/>
          <w:b/>
          <w:bCs/>
          <w:color w:val="000000"/>
          <w:kern w:val="1"/>
        </w:rPr>
        <w:t>igura</w:t>
      </w:r>
      <w:r w:rsidR="0026324C" w:rsidRPr="00EC1478">
        <w:rPr>
          <w:rFonts w:eastAsia="DejaVu Sans"/>
          <w:b/>
          <w:bCs/>
          <w:color w:val="000000"/>
          <w:kern w:val="1"/>
        </w:rPr>
        <w:t xml:space="preserve"> </w:t>
      </w:r>
      <w:r w:rsidR="00D84841" w:rsidRPr="00EC1478">
        <w:rPr>
          <w:rFonts w:eastAsia="DejaVu Sans"/>
          <w:b/>
          <w:bCs/>
          <w:color w:val="000000"/>
          <w:kern w:val="1"/>
        </w:rPr>
        <w:t>2</w:t>
      </w:r>
      <w:r w:rsidR="0026324C" w:rsidRPr="00EC1478">
        <w:rPr>
          <w:rFonts w:eastAsia="DejaVu Sans"/>
          <w:b/>
          <w:bCs/>
          <w:color w:val="000000"/>
          <w:kern w:val="1"/>
        </w:rPr>
        <w:t xml:space="preserve"> </w:t>
      </w:r>
      <w:r w:rsidR="00347C4D" w:rsidRPr="00EC1478">
        <w:rPr>
          <w:rFonts w:eastAsia="DejaVu Sans"/>
          <w:b/>
          <w:bCs/>
          <w:color w:val="000000"/>
          <w:kern w:val="1"/>
        </w:rPr>
        <w:t>–</w:t>
      </w:r>
      <w:r w:rsidR="0026324C" w:rsidRPr="00EC1478">
        <w:rPr>
          <w:rFonts w:eastAsia="DejaVu Sans"/>
          <w:color w:val="000000"/>
          <w:kern w:val="1"/>
        </w:rPr>
        <w:t xml:space="preserve"> Q</w:t>
      </w:r>
      <w:r w:rsidR="00347C4D" w:rsidRPr="00EC1478">
        <w:rPr>
          <w:rFonts w:eastAsia="DejaVu Sans"/>
          <w:color w:val="000000"/>
          <w:kern w:val="1"/>
        </w:rPr>
        <w:t xml:space="preserve">uantidade de amônia acumulada </w:t>
      </w:r>
      <w:r w:rsidR="00B837CB" w:rsidRPr="00EC1478">
        <w:rPr>
          <w:rFonts w:eastAsia="DejaVu Sans"/>
          <w:color w:val="000000"/>
          <w:kern w:val="1"/>
        </w:rPr>
        <w:t>(</w:t>
      </w:r>
      <w:r w:rsidR="00B837CB" w:rsidRPr="00EC1478">
        <w:rPr>
          <w:rFonts w:eastAsia="TimesNewRoman"/>
        </w:rPr>
        <w:t>N-NH</w:t>
      </w:r>
      <w:r w:rsidR="00B837CB" w:rsidRPr="00EC1478">
        <w:rPr>
          <w:rFonts w:eastAsia="TimesNewRoman"/>
          <w:vertAlign w:val="subscript"/>
        </w:rPr>
        <w:t>4</w:t>
      </w:r>
      <w:r w:rsidR="00B837CB" w:rsidRPr="00EC1478">
        <w:rPr>
          <w:rFonts w:eastAsia="TimesNewRoman"/>
          <w:vertAlign w:val="superscript"/>
        </w:rPr>
        <w:t>+</w:t>
      </w:r>
      <w:r w:rsidR="00B837CB" w:rsidRPr="00EC1478">
        <w:rPr>
          <w:rFonts w:eastAsia="DejaVu Sans"/>
          <w:kern w:val="1"/>
        </w:rPr>
        <w:t xml:space="preserve">) </w:t>
      </w:r>
      <w:r w:rsidR="00347C4D" w:rsidRPr="00EC1478">
        <w:rPr>
          <w:rFonts w:eastAsia="DejaVu Sans"/>
          <w:color w:val="000000"/>
          <w:kern w:val="1"/>
        </w:rPr>
        <w:t>dos solos não</w:t>
      </w:r>
      <w:r w:rsidR="00B837CB" w:rsidRPr="00EC1478">
        <w:rPr>
          <w:rFonts w:eastAsia="DejaVu Sans"/>
          <w:color w:val="000000"/>
          <w:kern w:val="1"/>
        </w:rPr>
        <w:t xml:space="preserve"> </w:t>
      </w:r>
      <w:proofErr w:type="spellStart"/>
      <w:r w:rsidR="00347C4D" w:rsidRPr="00EC1478">
        <w:rPr>
          <w:rFonts w:eastAsia="DejaVu Sans"/>
          <w:color w:val="000000"/>
          <w:kern w:val="1"/>
        </w:rPr>
        <w:t>hidromórficos</w:t>
      </w:r>
      <w:proofErr w:type="spellEnd"/>
      <w:r w:rsidR="00347C4D" w:rsidRPr="00EC1478">
        <w:rPr>
          <w:rFonts w:eastAsia="DejaVu Sans"/>
          <w:color w:val="000000"/>
          <w:kern w:val="1"/>
        </w:rPr>
        <w:t xml:space="preserve"> de </w:t>
      </w:r>
      <w:proofErr w:type="spellStart"/>
      <w:r w:rsidR="00347C4D" w:rsidRPr="00EC1478">
        <w:rPr>
          <w:rFonts w:eastAsia="DejaVu Sans"/>
          <w:color w:val="000000"/>
          <w:kern w:val="1"/>
        </w:rPr>
        <w:t>subsuperfície</w:t>
      </w:r>
      <w:proofErr w:type="spellEnd"/>
      <w:r w:rsidR="00347C4D" w:rsidRPr="00EC1478">
        <w:rPr>
          <w:rFonts w:eastAsia="DejaVu Sans"/>
          <w:color w:val="000000"/>
          <w:kern w:val="1"/>
        </w:rPr>
        <w:t xml:space="preserve">: </w:t>
      </w:r>
      <w:r w:rsidR="0026324C" w:rsidRPr="00EC1478">
        <w:rPr>
          <w:rFonts w:eastAsia="DejaVu Sans"/>
          <w:color w:val="000000"/>
          <w:kern w:val="1"/>
        </w:rPr>
        <w:t xml:space="preserve">LATOSSOLO BRUNO Distrófico </w:t>
      </w:r>
      <w:proofErr w:type="spellStart"/>
      <w:r w:rsidR="0026324C" w:rsidRPr="00EC1478">
        <w:rPr>
          <w:rFonts w:eastAsia="DejaVu Sans"/>
          <w:color w:val="000000"/>
          <w:kern w:val="1"/>
        </w:rPr>
        <w:t>rúbrico</w:t>
      </w:r>
      <w:proofErr w:type="spellEnd"/>
      <w:r w:rsidR="0026324C" w:rsidRPr="00EC1478">
        <w:rPr>
          <w:rFonts w:eastAsia="DejaVu Sans"/>
          <w:color w:val="000000"/>
          <w:kern w:val="1"/>
        </w:rPr>
        <w:t xml:space="preserve"> (P1) e LATOSSOLO VERMELHO Distrófico típico (P4), texturas argilosas; LATOSSOLO VERMELHO Distrófico típico (P7), textura arenosa</w:t>
      </w:r>
      <w:r w:rsidR="00347C4D" w:rsidRPr="00EC1478">
        <w:rPr>
          <w:rFonts w:eastAsia="DejaVu Sans"/>
          <w:color w:val="000000"/>
          <w:kern w:val="1"/>
        </w:rPr>
        <w:t>.</w:t>
      </w:r>
    </w:p>
    <w:p w14:paraId="7846E3F3" w14:textId="5F9D2C88" w:rsidR="0026324C" w:rsidRPr="0026324C" w:rsidRDefault="0026324C" w:rsidP="0026324C">
      <w:pPr>
        <w:autoSpaceDE w:val="0"/>
        <w:spacing w:line="360" w:lineRule="auto"/>
        <w:jc w:val="center"/>
        <w:rPr>
          <w:rFonts w:eastAsia="DejaVu Sans"/>
          <w:b/>
          <w:bCs/>
          <w:kern w:val="1"/>
        </w:rPr>
      </w:pPr>
      <w:r w:rsidRPr="0026324C">
        <w:rPr>
          <w:rFonts w:eastAsia="Arial"/>
          <w:noProof/>
        </w:rPr>
        <w:drawing>
          <wp:inline distT="0" distB="0" distL="0" distR="0" wp14:anchorId="68C0FDAE" wp14:editId="5B81F17C">
            <wp:extent cx="2487600" cy="1656000"/>
            <wp:effectExtent l="0" t="0" r="8255" b="190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7600" cy="1656000"/>
                    </a:xfrm>
                    <a:prstGeom prst="rect">
                      <a:avLst/>
                    </a:prstGeom>
                    <a:solidFill>
                      <a:srgbClr val="FFFFFF"/>
                    </a:solidFill>
                    <a:ln>
                      <a:noFill/>
                    </a:ln>
                  </pic:spPr>
                </pic:pic>
              </a:graphicData>
            </a:graphic>
          </wp:inline>
        </w:drawing>
      </w:r>
    </w:p>
    <w:p w14:paraId="06A48D79" w14:textId="77777777" w:rsidR="009A01F6" w:rsidRDefault="0026324C" w:rsidP="009A01F6">
      <w:pPr>
        <w:autoSpaceDE w:val="0"/>
        <w:spacing w:line="360" w:lineRule="auto"/>
        <w:jc w:val="both"/>
        <w:rPr>
          <w:rFonts w:eastAsia="DejaVu Sans"/>
          <w:b/>
          <w:bCs/>
          <w:kern w:val="1"/>
        </w:rPr>
      </w:pPr>
      <w:r w:rsidRPr="0026324C">
        <w:rPr>
          <w:rFonts w:eastAsia="DejaVu Sans"/>
          <w:b/>
          <w:bCs/>
          <w:kern w:val="1"/>
        </w:rPr>
        <w:tab/>
      </w:r>
    </w:p>
    <w:p w14:paraId="225EADE4" w14:textId="06AF364D" w:rsidR="0026324C" w:rsidRPr="00C3409B" w:rsidRDefault="00A63E2F" w:rsidP="0026324C">
      <w:pPr>
        <w:autoSpaceDE w:val="0"/>
        <w:spacing w:line="360" w:lineRule="auto"/>
        <w:jc w:val="both"/>
        <w:rPr>
          <w:rFonts w:eastAsia="DejaVu Sans"/>
          <w:b/>
          <w:bCs/>
          <w:kern w:val="1"/>
        </w:rPr>
      </w:pPr>
      <w:r w:rsidRPr="00C3409B">
        <w:rPr>
          <w:rFonts w:eastAsia="DejaVu Sans"/>
          <w:b/>
          <w:bCs/>
          <w:kern w:val="1"/>
        </w:rPr>
        <w:t>S</w:t>
      </w:r>
      <w:r w:rsidR="0026324C" w:rsidRPr="00C3409B">
        <w:rPr>
          <w:rFonts w:eastAsia="DejaVu Sans"/>
          <w:b/>
          <w:bCs/>
          <w:kern w:val="1"/>
        </w:rPr>
        <w:t xml:space="preserve">olos </w:t>
      </w:r>
      <w:proofErr w:type="spellStart"/>
      <w:r w:rsidR="0026324C" w:rsidRPr="00C3409B">
        <w:rPr>
          <w:rFonts w:eastAsia="DejaVu Sans"/>
          <w:b/>
          <w:bCs/>
          <w:kern w:val="1"/>
        </w:rPr>
        <w:t>Semi-Hidromórficos</w:t>
      </w:r>
      <w:proofErr w:type="spellEnd"/>
    </w:p>
    <w:p w14:paraId="69C52798" w14:textId="3A3A4B47" w:rsidR="0026324C" w:rsidRPr="0026324C" w:rsidRDefault="0026324C" w:rsidP="0026324C">
      <w:pPr>
        <w:tabs>
          <w:tab w:val="left" w:pos="0"/>
        </w:tabs>
        <w:autoSpaceDE w:val="0"/>
        <w:spacing w:line="360" w:lineRule="auto"/>
        <w:ind w:hanging="11"/>
        <w:jc w:val="both"/>
        <w:rPr>
          <w:rFonts w:eastAsia="DejaVu Sans"/>
          <w:kern w:val="1"/>
        </w:rPr>
      </w:pPr>
      <w:r w:rsidRPr="0026324C">
        <w:rPr>
          <w:rFonts w:eastAsia="DejaVu Sans"/>
          <w:bCs/>
          <w:kern w:val="1"/>
        </w:rPr>
        <w:tab/>
      </w:r>
      <w:r w:rsidRPr="0026324C">
        <w:rPr>
          <w:rFonts w:eastAsia="DejaVu Sans"/>
          <w:bCs/>
          <w:kern w:val="1"/>
        </w:rPr>
        <w:tab/>
      </w:r>
      <w:r w:rsidR="00742CFC">
        <w:rPr>
          <w:rFonts w:eastAsia="Lucida Sans Unicode"/>
        </w:rPr>
        <w:t xml:space="preserve">A </w:t>
      </w:r>
      <w:r w:rsidR="00D71999">
        <w:rPr>
          <w:rFonts w:eastAsia="Lucida Sans Unicode"/>
        </w:rPr>
        <w:t xml:space="preserve">figura </w:t>
      </w:r>
      <w:r w:rsidR="00AC3125">
        <w:rPr>
          <w:rFonts w:eastAsia="Lucida Sans Unicode"/>
        </w:rPr>
        <w:t>3</w:t>
      </w:r>
      <w:r w:rsidRPr="0026324C">
        <w:rPr>
          <w:rFonts w:eastAsia="Lucida Sans Unicode"/>
        </w:rPr>
        <w:t xml:space="preserve"> apresenta as perdas acumuladas para avaliação de </w:t>
      </w:r>
      <w:r w:rsidRPr="0026324C">
        <w:rPr>
          <w:rFonts w:eastAsia="DejaVu Sans"/>
          <w:kern w:val="1"/>
        </w:rPr>
        <w:t>(</w:t>
      </w:r>
      <w:r w:rsidR="00FC54BD">
        <w:rPr>
          <w:rFonts w:eastAsia="DejaVu Sans"/>
          <w:kern w:val="1"/>
        </w:rPr>
        <w:t>N-</w:t>
      </w:r>
      <w:r w:rsidRPr="0026324C">
        <w:rPr>
          <w:rFonts w:eastAsia="DejaVu Sans"/>
          <w:kern w:val="1"/>
        </w:rPr>
        <w:t>NH</w:t>
      </w:r>
      <w:r w:rsidR="00FC54BD" w:rsidRPr="00FC54BD">
        <w:rPr>
          <w:rFonts w:eastAsia="DejaVu Sans"/>
          <w:kern w:val="1"/>
          <w:vertAlign w:val="superscript"/>
        </w:rPr>
        <w:t>+</w:t>
      </w:r>
      <w:r w:rsidRPr="0026324C">
        <w:rPr>
          <w:rFonts w:eastAsia="DejaVu Sans"/>
          <w:kern w:val="1"/>
          <w:vertAlign w:val="subscript"/>
        </w:rPr>
        <w:t>4</w:t>
      </w:r>
      <w:r w:rsidRPr="0026324C">
        <w:rPr>
          <w:rFonts w:eastAsia="DejaVu Sans"/>
          <w:kern w:val="1"/>
        </w:rPr>
        <w:t xml:space="preserve">) dos </w:t>
      </w:r>
      <w:r w:rsidRPr="0026324C">
        <w:rPr>
          <w:rFonts w:eastAsia="Lucida Sans Unicode"/>
        </w:rPr>
        <w:t xml:space="preserve">solos </w:t>
      </w:r>
      <w:r w:rsidR="00742CFC">
        <w:rPr>
          <w:rFonts w:eastAsia="Lucida Sans Unicode"/>
        </w:rPr>
        <w:t>SH</w:t>
      </w:r>
      <w:r w:rsidRPr="0026324C">
        <w:rPr>
          <w:rFonts w:eastAsia="Lucida Sans Unicode"/>
        </w:rPr>
        <w:t xml:space="preserve"> de superfície: </w:t>
      </w:r>
      <w:r w:rsidRPr="0026324C">
        <w:rPr>
          <w:rFonts w:eastAsia="Lucida Sans Unicode"/>
          <w:color w:val="000000"/>
        </w:rPr>
        <w:t xml:space="preserve">P2 (CAMBISSOLO HÚMICO Distrófico </w:t>
      </w:r>
      <w:proofErr w:type="spellStart"/>
      <w:r w:rsidRPr="0026324C">
        <w:rPr>
          <w:rFonts w:eastAsia="Lucida Sans Unicode"/>
          <w:color w:val="000000"/>
        </w:rPr>
        <w:t>gleissólico</w:t>
      </w:r>
      <w:proofErr w:type="spellEnd"/>
      <w:r w:rsidRPr="0026324C">
        <w:rPr>
          <w:rFonts w:eastAsia="Lucida Sans Unicode"/>
          <w:color w:val="000000"/>
        </w:rPr>
        <w:t xml:space="preserve">, textura argilosa), P5 (CAMBISSOLO HÚMICO Distrófico </w:t>
      </w:r>
      <w:proofErr w:type="spellStart"/>
      <w:r w:rsidRPr="0026324C">
        <w:rPr>
          <w:rFonts w:eastAsia="Lucida Sans Unicode"/>
          <w:color w:val="000000"/>
        </w:rPr>
        <w:t>gleissólico</w:t>
      </w:r>
      <w:proofErr w:type="spellEnd"/>
      <w:r w:rsidRPr="0026324C">
        <w:rPr>
          <w:rFonts w:eastAsia="Lucida Sans Unicode"/>
          <w:color w:val="000000"/>
        </w:rPr>
        <w:t xml:space="preserve">, textura média), P8 (ARGISSOLO ACIZENTADO Distrófico Típico, textura arenosa). </w:t>
      </w:r>
      <w:r w:rsidR="00742CFC">
        <w:rPr>
          <w:rFonts w:eastAsia="Lucida Sans Unicode"/>
        </w:rPr>
        <w:t xml:space="preserve">A </w:t>
      </w:r>
      <w:r w:rsidR="00D71999">
        <w:rPr>
          <w:rFonts w:eastAsia="Lucida Sans Unicode"/>
        </w:rPr>
        <w:t>figura</w:t>
      </w:r>
      <w:r w:rsidR="00742CFC" w:rsidRPr="0026324C">
        <w:rPr>
          <w:rFonts w:eastAsia="Lucida Sans Unicode"/>
        </w:rPr>
        <w:t xml:space="preserve"> </w:t>
      </w:r>
      <w:r w:rsidR="00AC3125">
        <w:rPr>
          <w:rFonts w:eastAsia="Lucida Sans Unicode"/>
        </w:rPr>
        <w:t>4</w:t>
      </w:r>
      <w:r w:rsidRPr="0026324C">
        <w:rPr>
          <w:rFonts w:eastAsia="Lucida Sans Unicode"/>
        </w:rPr>
        <w:t xml:space="preserve"> apresenta as mesmas perdas acumuladas de </w:t>
      </w:r>
      <w:r w:rsidRPr="0026324C">
        <w:rPr>
          <w:rFonts w:eastAsia="DejaVu Sans"/>
          <w:kern w:val="1"/>
        </w:rPr>
        <w:t>(</w:t>
      </w:r>
      <w:r w:rsidR="00852B4D" w:rsidRPr="006A7FB3">
        <w:rPr>
          <w:rFonts w:eastAsia="TimesNewRoman"/>
        </w:rPr>
        <w:t>N-NH</w:t>
      </w:r>
      <w:r w:rsidR="00852B4D" w:rsidRPr="006A7FB3">
        <w:rPr>
          <w:rFonts w:eastAsia="TimesNewRoman"/>
          <w:vertAlign w:val="subscript"/>
        </w:rPr>
        <w:t>4</w:t>
      </w:r>
      <w:r w:rsidR="00852B4D" w:rsidRPr="006A7FB3">
        <w:rPr>
          <w:rFonts w:eastAsia="TimesNewRoman"/>
          <w:vertAlign w:val="superscript"/>
        </w:rPr>
        <w:t>+</w:t>
      </w:r>
      <w:r w:rsidRPr="0026324C">
        <w:rPr>
          <w:rFonts w:eastAsia="DejaVu Sans"/>
          <w:kern w:val="1"/>
        </w:rPr>
        <w:t>)</w:t>
      </w:r>
      <w:r w:rsidRPr="0026324C">
        <w:rPr>
          <w:rFonts w:eastAsia="Lucida Sans Unicode"/>
        </w:rPr>
        <w:t xml:space="preserve">, com a diferença que estes solos </w:t>
      </w:r>
      <w:r w:rsidR="00742CFC">
        <w:rPr>
          <w:rFonts w:eastAsia="Lucida Sans Unicode"/>
        </w:rPr>
        <w:t>SH</w:t>
      </w:r>
      <w:r w:rsidRPr="0026324C">
        <w:rPr>
          <w:rFonts w:eastAsia="Lucida Sans Unicode"/>
        </w:rPr>
        <w:t xml:space="preserve"> foram coletados na subsuperfície. </w:t>
      </w:r>
      <w:r w:rsidRPr="0026324C">
        <w:rPr>
          <w:rFonts w:eastAsia="DejaVu Sans"/>
          <w:kern w:val="1"/>
        </w:rPr>
        <w:t xml:space="preserve"> </w:t>
      </w:r>
    </w:p>
    <w:p w14:paraId="4B8CE3F6" w14:textId="6039E235" w:rsidR="0026324C" w:rsidRPr="0026324C" w:rsidRDefault="0026324C" w:rsidP="0026324C">
      <w:pPr>
        <w:tabs>
          <w:tab w:val="left" w:pos="0"/>
        </w:tabs>
        <w:autoSpaceDE w:val="0"/>
        <w:spacing w:line="360" w:lineRule="auto"/>
        <w:ind w:hanging="11"/>
        <w:jc w:val="both"/>
        <w:rPr>
          <w:rFonts w:eastAsia="DejaVu Sans"/>
          <w:kern w:val="1"/>
        </w:rPr>
      </w:pPr>
      <w:r w:rsidRPr="0026324C">
        <w:rPr>
          <w:rFonts w:eastAsia="Lucida Sans Unicode"/>
        </w:rPr>
        <w:tab/>
      </w:r>
      <w:r w:rsidRPr="0026324C">
        <w:rPr>
          <w:rFonts w:eastAsia="Lucida Sans Unicode"/>
        </w:rPr>
        <w:tab/>
        <w:t xml:space="preserve">O menor valor encontrado de </w:t>
      </w:r>
      <w:r w:rsidR="00852B4D" w:rsidRPr="006A7FB3">
        <w:rPr>
          <w:rFonts w:eastAsia="TimesNewRoman"/>
        </w:rPr>
        <w:t>N-NH</w:t>
      </w:r>
      <w:r w:rsidR="00852B4D" w:rsidRPr="006A7FB3">
        <w:rPr>
          <w:rFonts w:eastAsia="TimesNewRoman"/>
          <w:vertAlign w:val="subscript"/>
        </w:rPr>
        <w:t>4</w:t>
      </w:r>
      <w:r w:rsidR="00852B4D" w:rsidRPr="006A7FB3">
        <w:rPr>
          <w:rFonts w:eastAsia="TimesNewRoman"/>
          <w:vertAlign w:val="superscript"/>
        </w:rPr>
        <w:t>+</w:t>
      </w:r>
      <w:r w:rsidRPr="0026324C">
        <w:rPr>
          <w:rFonts w:eastAsia="DejaVu Sans"/>
          <w:kern w:val="1"/>
        </w:rPr>
        <w:t xml:space="preserve"> ocorreu para P2, com 1,4 mg, seguido de P5, com 1,64 mg. Os dados mostram que este solo apresenta baixa função filtro, e, portanto, são insuficientes para a proteção dos recursos hídricos (CURCIO, </w:t>
      </w:r>
      <w:r w:rsidR="00C912FE">
        <w:rPr>
          <w:rFonts w:eastAsia="DejaVu Sans"/>
          <w:kern w:val="1"/>
        </w:rPr>
        <w:t xml:space="preserve">p. 136–174, </w:t>
      </w:r>
      <w:r w:rsidRPr="0026324C">
        <w:rPr>
          <w:rFonts w:eastAsia="DejaVu Sans"/>
          <w:kern w:val="1"/>
        </w:rPr>
        <w:t xml:space="preserve">2004). Se os valores lixiviados desta cabeceira de drenagem apresentam valores altos no terço médio da paisagem, a probabilidade de contaminação dos recursos hídricos é muito maior. </w:t>
      </w:r>
    </w:p>
    <w:p w14:paraId="771223DD" w14:textId="0724D5B2" w:rsidR="0026324C" w:rsidRPr="0026324C" w:rsidRDefault="0026324C" w:rsidP="0026324C">
      <w:pPr>
        <w:tabs>
          <w:tab w:val="left" w:pos="0"/>
        </w:tabs>
        <w:autoSpaceDE w:val="0"/>
        <w:spacing w:line="360" w:lineRule="auto"/>
        <w:ind w:hanging="11"/>
        <w:jc w:val="both"/>
        <w:rPr>
          <w:rFonts w:eastAsia="DejaVu Sans"/>
          <w:kern w:val="1"/>
        </w:rPr>
      </w:pPr>
      <w:r w:rsidRPr="0026324C">
        <w:rPr>
          <w:rFonts w:eastAsia="Lucida Sans Unicode"/>
        </w:rPr>
        <w:tab/>
      </w:r>
      <w:r w:rsidRPr="0026324C">
        <w:rPr>
          <w:rFonts w:eastAsia="Lucida Sans Unicode"/>
        </w:rPr>
        <w:tab/>
        <w:t xml:space="preserve">O P8 apresentou o maior valor de </w:t>
      </w:r>
      <w:r w:rsidR="00852B4D" w:rsidRPr="006A7FB3">
        <w:rPr>
          <w:rFonts w:eastAsia="TimesNewRoman"/>
        </w:rPr>
        <w:t>N-NH</w:t>
      </w:r>
      <w:r w:rsidR="00852B4D" w:rsidRPr="006A7FB3">
        <w:rPr>
          <w:rFonts w:eastAsia="TimesNewRoman"/>
          <w:vertAlign w:val="subscript"/>
        </w:rPr>
        <w:t>4</w:t>
      </w:r>
      <w:r w:rsidR="00852B4D" w:rsidRPr="006A7FB3">
        <w:rPr>
          <w:rFonts w:eastAsia="TimesNewRoman"/>
          <w:vertAlign w:val="superscript"/>
        </w:rPr>
        <w:t>+</w:t>
      </w:r>
      <w:r w:rsidRPr="0026324C">
        <w:rPr>
          <w:rFonts w:eastAsia="DejaVu Sans"/>
          <w:kern w:val="1"/>
        </w:rPr>
        <w:t>, com mais de 10 mg</w:t>
      </w:r>
      <w:r w:rsidR="00066E72">
        <w:rPr>
          <w:rFonts w:eastAsia="DejaVu Sans"/>
          <w:kern w:val="1"/>
        </w:rPr>
        <w:t xml:space="preserve">. </w:t>
      </w:r>
      <w:r w:rsidRPr="0026324C">
        <w:rPr>
          <w:rFonts w:eastAsia="DejaVu Sans"/>
          <w:kern w:val="1"/>
        </w:rPr>
        <w:t xml:space="preserve">Este resultado mostra a semelhança do que ocorreu com os solos </w:t>
      </w:r>
      <w:r w:rsidR="00FC54BD">
        <w:rPr>
          <w:rFonts w:eastAsia="DejaVu Sans"/>
          <w:kern w:val="1"/>
        </w:rPr>
        <w:t>NH,</w:t>
      </w:r>
      <w:r w:rsidRPr="0026324C">
        <w:rPr>
          <w:rFonts w:eastAsia="DejaVu Sans"/>
          <w:kern w:val="1"/>
        </w:rPr>
        <w:t xml:space="preserve"> que apresentam sua capacidade de filtragem insuficiente</w:t>
      </w:r>
      <w:r w:rsidR="00066E72">
        <w:rPr>
          <w:rFonts w:eastAsia="DejaVu Sans"/>
          <w:kern w:val="1"/>
        </w:rPr>
        <w:t xml:space="preserve">. </w:t>
      </w:r>
      <w:r w:rsidRPr="0026324C">
        <w:rPr>
          <w:rFonts w:eastAsia="DejaVu Sans"/>
          <w:kern w:val="1"/>
        </w:rPr>
        <w:t xml:space="preserve">O problema torna-se ainda maior, se levarmos em consideração que estes solos geralmente localizam-se em relevo mais movimentado na paisagem, neste caso no terço </w:t>
      </w:r>
      <w:r w:rsidRPr="0026324C">
        <w:rPr>
          <w:rFonts w:eastAsia="DejaVu Sans"/>
          <w:kern w:val="1"/>
        </w:rPr>
        <w:lastRenderedPageBreak/>
        <w:t xml:space="preserve">médio, e como via de regra, são classificados como distróficos, requerem doses elevadas de fertilizantes e corretivos (MELO et al, </w:t>
      </w:r>
      <w:r w:rsidR="00C912FE">
        <w:rPr>
          <w:rFonts w:eastAsia="DejaVu Sans"/>
          <w:kern w:val="1"/>
        </w:rPr>
        <w:t xml:space="preserve">230 p., </w:t>
      </w:r>
      <w:r w:rsidRPr="0026324C">
        <w:rPr>
          <w:rFonts w:eastAsia="DejaVu Sans"/>
          <w:kern w:val="1"/>
        </w:rPr>
        <w:t xml:space="preserve">2007). </w:t>
      </w:r>
    </w:p>
    <w:p w14:paraId="00CFABCF" w14:textId="77777777" w:rsidR="0026324C" w:rsidRPr="0026324C" w:rsidRDefault="0026324C" w:rsidP="0026324C">
      <w:pPr>
        <w:tabs>
          <w:tab w:val="left" w:pos="0"/>
        </w:tabs>
        <w:autoSpaceDE w:val="0"/>
        <w:spacing w:line="360" w:lineRule="auto"/>
        <w:ind w:hanging="11"/>
        <w:jc w:val="both"/>
        <w:rPr>
          <w:rFonts w:eastAsia="DejaVu Sans"/>
          <w:kern w:val="1"/>
        </w:rPr>
      </w:pPr>
    </w:p>
    <w:p w14:paraId="39FEE2B1" w14:textId="74EF8D4F" w:rsidR="0026324C" w:rsidRPr="00066E72" w:rsidRDefault="00742CFC" w:rsidP="00742CFC">
      <w:pPr>
        <w:tabs>
          <w:tab w:val="left" w:pos="0"/>
        </w:tabs>
        <w:autoSpaceDE w:val="0"/>
        <w:ind w:hanging="11"/>
        <w:jc w:val="both"/>
        <w:rPr>
          <w:rFonts w:eastAsia="DejaVu Sans"/>
          <w:color w:val="000000"/>
          <w:kern w:val="1"/>
        </w:rPr>
      </w:pPr>
      <w:r w:rsidRPr="00066E72">
        <w:rPr>
          <w:rFonts w:eastAsia="DejaVu Sans"/>
          <w:b/>
          <w:bCs/>
          <w:kern w:val="1"/>
        </w:rPr>
        <w:t>F</w:t>
      </w:r>
      <w:r w:rsidR="001A0A96" w:rsidRPr="00066E72">
        <w:rPr>
          <w:rFonts w:eastAsia="DejaVu Sans"/>
          <w:b/>
          <w:bCs/>
          <w:kern w:val="1"/>
        </w:rPr>
        <w:t>igura</w:t>
      </w:r>
      <w:r w:rsidR="0026324C" w:rsidRPr="00066E72">
        <w:rPr>
          <w:rFonts w:eastAsia="DejaVu Sans"/>
          <w:b/>
          <w:bCs/>
          <w:kern w:val="1"/>
        </w:rPr>
        <w:t xml:space="preserve"> </w:t>
      </w:r>
      <w:r w:rsidR="00B13860" w:rsidRPr="00066E72">
        <w:rPr>
          <w:rFonts w:eastAsia="DejaVu Sans"/>
          <w:b/>
          <w:bCs/>
          <w:kern w:val="1"/>
        </w:rPr>
        <w:t>3</w:t>
      </w:r>
      <w:r w:rsidR="0026324C" w:rsidRPr="00066E72">
        <w:rPr>
          <w:rFonts w:eastAsia="DejaVu Sans"/>
          <w:b/>
          <w:bCs/>
          <w:kern w:val="1"/>
        </w:rPr>
        <w:t xml:space="preserve"> </w:t>
      </w:r>
      <w:r w:rsidR="00423E81" w:rsidRPr="00066E72">
        <w:rPr>
          <w:rFonts w:eastAsia="DejaVu Sans"/>
          <w:b/>
          <w:bCs/>
          <w:kern w:val="1"/>
        </w:rPr>
        <w:t>–</w:t>
      </w:r>
      <w:r w:rsidR="0026324C" w:rsidRPr="00066E72">
        <w:rPr>
          <w:rFonts w:eastAsia="DejaVu Sans"/>
          <w:kern w:val="1"/>
        </w:rPr>
        <w:t xml:space="preserve"> Q</w:t>
      </w:r>
      <w:r w:rsidR="00423E81" w:rsidRPr="00066E72">
        <w:rPr>
          <w:rFonts w:eastAsia="DejaVu Sans"/>
          <w:kern w:val="1"/>
        </w:rPr>
        <w:t xml:space="preserve">uantidade de amônia acumulada </w:t>
      </w:r>
      <w:r w:rsidR="00947B3E" w:rsidRPr="00066E72">
        <w:rPr>
          <w:rFonts w:eastAsia="DejaVu Sans"/>
          <w:kern w:val="1"/>
        </w:rPr>
        <w:t>(N-NH</w:t>
      </w:r>
      <w:r w:rsidR="00947B3E" w:rsidRPr="00066E72">
        <w:rPr>
          <w:rFonts w:eastAsia="DejaVu Sans"/>
          <w:kern w:val="1"/>
          <w:vertAlign w:val="subscript"/>
        </w:rPr>
        <w:t>4</w:t>
      </w:r>
      <w:r w:rsidR="00947B3E" w:rsidRPr="00066E72">
        <w:rPr>
          <w:rFonts w:eastAsia="DejaVu Sans"/>
          <w:kern w:val="1"/>
          <w:vertAlign w:val="superscript"/>
        </w:rPr>
        <w:t>+</w:t>
      </w:r>
      <w:r w:rsidR="00947B3E" w:rsidRPr="00066E72">
        <w:rPr>
          <w:rFonts w:eastAsia="DejaVu Sans"/>
          <w:kern w:val="1"/>
        </w:rPr>
        <w:t xml:space="preserve">) </w:t>
      </w:r>
      <w:r w:rsidR="00423E81" w:rsidRPr="00066E72">
        <w:rPr>
          <w:rFonts w:eastAsia="DejaVu Sans"/>
          <w:kern w:val="1"/>
        </w:rPr>
        <w:t xml:space="preserve">nos solos </w:t>
      </w:r>
      <w:proofErr w:type="spellStart"/>
      <w:r w:rsidR="00423E81" w:rsidRPr="00066E72">
        <w:rPr>
          <w:rFonts w:eastAsia="DejaVu Sans"/>
          <w:kern w:val="1"/>
        </w:rPr>
        <w:t>semi</w:t>
      </w:r>
      <w:proofErr w:type="spellEnd"/>
      <w:r w:rsidR="00423E81" w:rsidRPr="00066E72">
        <w:rPr>
          <w:rFonts w:eastAsia="DejaVu Sans"/>
          <w:kern w:val="1"/>
        </w:rPr>
        <w:t xml:space="preserve"> </w:t>
      </w:r>
      <w:proofErr w:type="spellStart"/>
      <w:r w:rsidR="00423E81" w:rsidRPr="00066E72">
        <w:rPr>
          <w:rFonts w:eastAsia="DejaVu Sans"/>
          <w:kern w:val="1"/>
        </w:rPr>
        <w:t>hidromórficos</w:t>
      </w:r>
      <w:proofErr w:type="spellEnd"/>
      <w:r w:rsidR="00423E81" w:rsidRPr="00066E72">
        <w:rPr>
          <w:rFonts w:eastAsia="DejaVu Sans"/>
          <w:kern w:val="1"/>
        </w:rPr>
        <w:t xml:space="preserve"> de superfície</w:t>
      </w:r>
      <w:r w:rsidR="0026324C" w:rsidRPr="00066E72">
        <w:rPr>
          <w:rFonts w:eastAsia="DejaVu Sans"/>
          <w:kern w:val="1"/>
        </w:rPr>
        <w:t xml:space="preserve">: </w:t>
      </w:r>
      <w:r w:rsidR="0026324C" w:rsidRPr="00066E72">
        <w:rPr>
          <w:rFonts w:eastAsia="DejaVu Sans"/>
          <w:color w:val="000000"/>
          <w:kern w:val="1"/>
        </w:rPr>
        <w:t xml:space="preserve">CAMBISSOLO HÚMICO Distrófico </w:t>
      </w:r>
      <w:proofErr w:type="spellStart"/>
      <w:r w:rsidR="0026324C" w:rsidRPr="00066E72">
        <w:rPr>
          <w:rFonts w:eastAsia="DejaVu Sans"/>
          <w:color w:val="000000"/>
          <w:kern w:val="1"/>
        </w:rPr>
        <w:t>gleissólico</w:t>
      </w:r>
      <w:proofErr w:type="spellEnd"/>
      <w:r w:rsidR="0026324C" w:rsidRPr="00066E72">
        <w:rPr>
          <w:rFonts w:eastAsia="DejaVu Sans"/>
          <w:color w:val="000000"/>
          <w:kern w:val="1"/>
        </w:rPr>
        <w:t xml:space="preserve"> (P2) e CAMBISSOLO HÚMICO Distrófico </w:t>
      </w:r>
      <w:proofErr w:type="spellStart"/>
      <w:r w:rsidR="0026324C" w:rsidRPr="00066E72">
        <w:rPr>
          <w:rFonts w:eastAsia="DejaVu Sans"/>
          <w:color w:val="000000"/>
          <w:kern w:val="1"/>
        </w:rPr>
        <w:t>gleissólico</w:t>
      </w:r>
      <w:proofErr w:type="spellEnd"/>
      <w:r w:rsidR="0026324C" w:rsidRPr="00066E72">
        <w:rPr>
          <w:rFonts w:eastAsia="DejaVu Sans"/>
          <w:color w:val="000000"/>
          <w:kern w:val="1"/>
        </w:rPr>
        <w:t xml:space="preserve"> (P5), texturas argilosas; ARGISSOLO ACIZENTADO Distrófico típico (P8), textura arenosa</w:t>
      </w:r>
      <w:r w:rsidR="00423E81" w:rsidRPr="00066E72">
        <w:rPr>
          <w:rFonts w:eastAsia="DejaVu Sans"/>
          <w:color w:val="000000"/>
          <w:kern w:val="1"/>
        </w:rPr>
        <w:t>.</w:t>
      </w:r>
    </w:p>
    <w:p w14:paraId="024B6684" w14:textId="381304AD" w:rsidR="0026324C" w:rsidRPr="0026324C" w:rsidRDefault="0026324C" w:rsidP="0026324C">
      <w:pPr>
        <w:autoSpaceDE w:val="0"/>
        <w:spacing w:line="360" w:lineRule="auto"/>
        <w:jc w:val="center"/>
        <w:rPr>
          <w:rFonts w:eastAsia="DejaVu Sans"/>
          <w:b/>
          <w:bCs/>
          <w:color w:val="000000"/>
          <w:kern w:val="1"/>
        </w:rPr>
      </w:pPr>
      <w:r w:rsidRPr="0026324C">
        <w:rPr>
          <w:b/>
          <w:bCs/>
          <w:noProof/>
          <w:kern w:val="1"/>
          <w:position w:val="-174"/>
        </w:rPr>
        <w:drawing>
          <wp:inline distT="0" distB="0" distL="0" distR="0" wp14:anchorId="4ED0F4EB" wp14:editId="638AB656">
            <wp:extent cx="2520000" cy="16776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0" cy="1677600"/>
                    </a:xfrm>
                    <a:prstGeom prst="rect">
                      <a:avLst/>
                    </a:prstGeom>
                    <a:solidFill>
                      <a:srgbClr val="FFFFFF"/>
                    </a:solidFill>
                    <a:ln>
                      <a:noFill/>
                    </a:ln>
                  </pic:spPr>
                </pic:pic>
              </a:graphicData>
            </a:graphic>
          </wp:inline>
        </w:drawing>
      </w:r>
    </w:p>
    <w:p w14:paraId="09949407" w14:textId="77777777" w:rsidR="00423E81" w:rsidRDefault="00423E81" w:rsidP="00742CFC">
      <w:pPr>
        <w:jc w:val="both"/>
        <w:rPr>
          <w:rFonts w:eastAsia="Lucida Sans Unicode"/>
          <w:b/>
        </w:rPr>
      </w:pPr>
    </w:p>
    <w:p w14:paraId="48097EBB" w14:textId="5F580547" w:rsidR="0026324C" w:rsidRPr="0026324C" w:rsidRDefault="00D71999" w:rsidP="0026324C">
      <w:pPr>
        <w:autoSpaceDE w:val="0"/>
        <w:spacing w:line="360" w:lineRule="auto"/>
        <w:jc w:val="both"/>
        <w:rPr>
          <w:kern w:val="1"/>
          <w:position w:val="7"/>
        </w:rPr>
      </w:pPr>
      <w:r>
        <w:rPr>
          <w:kern w:val="1"/>
          <w:position w:val="7"/>
        </w:rPr>
        <w:tab/>
        <w:t>Pela figura</w:t>
      </w:r>
      <w:r w:rsidR="00742CFC">
        <w:rPr>
          <w:kern w:val="24"/>
          <w:position w:val="7"/>
        </w:rPr>
        <w:t xml:space="preserve"> </w:t>
      </w:r>
      <w:r w:rsidR="00AC3125">
        <w:rPr>
          <w:kern w:val="1"/>
          <w:position w:val="7"/>
        </w:rPr>
        <w:t>4</w:t>
      </w:r>
      <w:r w:rsidR="0026324C" w:rsidRPr="0026324C">
        <w:rPr>
          <w:kern w:val="1"/>
          <w:position w:val="7"/>
        </w:rPr>
        <w:t xml:space="preserve">, observa-se que o perfil que apresentou o maior valor de </w:t>
      </w:r>
      <w:r w:rsidR="00852B4D">
        <w:rPr>
          <w:kern w:val="1"/>
          <w:position w:val="7"/>
        </w:rPr>
        <w:t>N-NH</w:t>
      </w:r>
      <w:r w:rsidR="00852B4D" w:rsidRPr="00852B4D">
        <w:rPr>
          <w:kern w:val="1"/>
          <w:position w:val="7"/>
          <w:vertAlign w:val="subscript"/>
        </w:rPr>
        <w:t>4</w:t>
      </w:r>
      <w:r w:rsidR="00852B4D" w:rsidRPr="00852B4D">
        <w:rPr>
          <w:kern w:val="1"/>
          <w:position w:val="7"/>
          <w:vertAlign w:val="superscript"/>
        </w:rPr>
        <w:t>+</w:t>
      </w:r>
      <w:r w:rsidR="00852B4D">
        <w:rPr>
          <w:kern w:val="1"/>
          <w:position w:val="7"/>
        </w:rPr>
        <w:t xml:space="preserve"> </w:t>
      </w:r>
      <w:r w:rsidR="0026324C" w:rsidRPr="0026324C">
        <w:rPr>
          <w:kern w:val="1"/>
          <w:position w:val="7"/>
        </w:rPr>
        <w:t>foi P2, com 5,5 mg</w:t>
      </w:r>
      <w:r w:rsidR="00066E72">
        <w:rPr>
          <w:kern w:val="1"/>
          <w:position w:val="7"/>
        </w:rPr>
        <w:t xml:space="preserve">. </w:t>
      </w:r>
      <w:r w:rsidR="0026324C" w:rsidRPr="0026324C">
        <w:rPr>
          <w:kern w:val="1"/>
          <w:position w:val="7"/>
        </w:rPr>
        <w:t>O contrário ocorreu com P5 que apresentou a menor perda</w:t>
      </w:r>
      <w:r w:rsidR="00066E72">
        <w:rPr>
          <w:kern w:val="1"/>
          <w:position w:val="7"/>
        </w:rPr>
        <w:t xml:space="preserve">, </w:t>
      </w:r>
      <w:r w:rsidR="0026324C" w:rsidRPr="0026324C">
        <w:rPr>
          <w:kern w:val="1"/>
          <w:position w:val="7"/>
        </w:rPr>
        <w:t xml:space="preserve">com 1,1 mg de </w:t>
      </w:r>
      <w:r w:rsidR="00066E72">
        <w:rPr>
          <w:kern w:val="1"/>
          <w:position w:val="7"/>
        </w:rPr>
        <w:t>N-</w:t>
      </w:r>
      <w:r w:rsidR="0026324C" w:rsidRPr="0026324C">
        <w:rPr>
          <w:kern w:val="1"/>
          <w:position w:val="7"/>
        </w:rPr>
        <w:t>NH</w:t>
      </w:r>
      <w:r w:rsidR="00066E72" w:rsidRPr="00066E72">
        <w:rPr>
          <w:kern w:val="1"/>
          <w:position w:val="7"/>
          <w:vertAlign w:val="superscript"/>
        </w:rPr>
        <w:t>+</w:t>
      </w:r>
      <w:r w:rsidR="0026324C" w:rsidRPr="0026324C">
        <w:rPr>
          <w:kern w:val="1"/>
          <w:vertAlign w:val="subscript"/>
        </w:rPr>
        <w:t>4</w:t>
      </w:r>
      <w:r w:rsidR="0026324C" w:rsidRPr="0026324C">
        <w:rPr>
          <w:kern w:val="1"/>
          <w:position w:val="7"/>
        </w:rPr>
        <w:t xml:space="preserve"> e menos de 15% de lixiviação em relação ao total aplicado. Esta diferença acentuada deve-se a heterogeneidade do material de origem, das formas do relevo, e assim, as características destes solos variam muito de um local para o outro</w:t>
      </w:r>
      <w:r w:rsidR="00066E72">
        <w:rPr>
          <w:kern w:val="1"/>
          <w:position w:val="7"/>
        </w:rPr>
        <w:t xml:space="preserve"> </w:t>
      </w:r>
      <w:r w:rsidR="0026324C" w:rsidRPr="0026324C">
        <w:rPr>
          <w:kern w:val="1"/>
          <w:position w:val="7"/>
        </w:rPr>
        <w:t xml:space="preserve">(EMBRAPA, </w:t>
      </w:r>
      <w:r w:rsidR="00C912FE">
        <w:rPr>
          <w:kern w:val="1"/>
          <w:position w:val="7"/>
        </w:rPr>
        <w:t xml:space="preserve">306 p., </w:t>
      </w:r>
      <w:r w:rsidR="0026324C" w:rsidRPr="0026324C">
        <w:rPr>
          <w:kern w:val="1"/>
          <w:position w:val="7"/>
        </w:rPr>
        <w:t>2006). Assim, este solo apresentou uma capacidade de filtragem maior se comparado com o P2.</w:t>
      </w:r>
    </w:p>
    <w:p w14:paraId="2F4FB2BD" w14:textId="43E4E614" w:rsidR="0026324C" w:rsidRPr="0026324C" w:rsidRDefault="0026324C" w:rsidP="0026324C">
      <w:pPr>
        <w:autoSpaceDE w:val="0"/>
        <w:spacing w:line="360" w:lineRule="auto"/>
        <w:jc w:val="both"/>
        <w:rPr>
          <w:kern w:val="1"/>
          <w:position w:val="7"/>
        </w:rPr>
      </w:pPr>
      <w:r w:rsidRPr="0026324C">
        <w:rPr>
          <w:kern w:val="1"/>
          <w:position w:val="7"/>
        </w:rPr>
        <w:tab/>
        <w:t xml:space="preserve">O P8 apresentou uma perda bastante acentuada, chegando próximo seu valor a P2, onde a perda de </w:t>
      </w:r>
      <w:r w:rsidR="002E0FD8">
        <w:rPr>
          <w:kern w:val="1"/>
          <w:position w:val="7"/>
        </w:rPr>
        <w:t>N-NH</w:t>
      </w:r>
      <w:r w:rsidR="002E0FD8" w:rsidRPr="00852B4D">
        <w:rPr>
          <w:kern w:val="1"/>
          <w:position w:val="7"/>
          <w:vertAlign w:val="subscript"/>
        </w:rPr>
        <w:t>4</w:t>
      </w:r>
      <w:r w:rsidR="002E0FD8" w:rsidRPr="00852B4D">
        <w:rPr>
          <w:kern w:val="1"/>
          <w:position w:val="7"/>
          <w:vertAlign w:val="superscript"/>
        </w:rPr>
        <w:t>+</w:t>
      </w:r>
      <w:r w:rsidR="002E0FD8">
        <w:rPr>
          <w:kern w:val="1"/>
          <w:position w:val="7"/>
        </w:rPr>
        <w:t xml:space="preserve"> </w:t>
      </w:r>
      <w:r w:rsidRPr="0026324C">
        <w:rPr>
          <w:kern w:val="1"/>
          <w:position w:val="7"/>
        </w:rPr>
        <w:t>foi de 4,4 mg</w:t>
      </w:r>
      <w:r w:rsidR="00A65161">
        <w:rPr>
          <w:kern w:val="1"/>
          <w:position w:val="7"/>
        </w:rPr>
        <w:t xml:space="preserve">. </w:t>
      </w:r>
      <w:r w:rsidRPr="0026324C">
        <w:rPr>
          <w:kern w:val="1"/>
          <w:position w:val="7"/>
        </w:rPr>
        <w:t xml:space="preserve">Isso pode ter contribuído para que esse valor fosse elevado. Este solo mostrou-se imperfeitamente drenado (EMBRAPA, </w:t>
      </w:r>
      <w:r w:rsidR="00C912FE">
        <w:rPr>
          <w:kern w:val="1"/>
          <w:position w:val="7"/>
        </w:rPr>
        <w:t xml:space="preserve">306 p., </w:t>
      </w:r>
      <w:r w:rsidRPr="0026324C">
        <w:rPr>
          <w:kern w:val="1"/>
          <w:position w:val="7"/>
        </w:rPr>
        <w:t xml:space="preserve">2006), mas mesmo assim seu valor é bastante alto. Como já citado para os outros solos do terço médio, se o valor encontra-se alto nesta posição da paisagem, a probabilidade dos solos hidromórficos não apresentarem uma depuração suficiente é muito maior. Também é preciso salientar, o que vale para considerações anteriores e futuras, que a dosagem de NPK aplicada ao solo, corresponde ao valor a ser adicionado ao solo ao longo de cinco anos de cultivo agrícola, submetido a um volume de chuvas de </w:t>
      </w:r>
      <w:r w:rsidRPr="0026324C">
        <w:rPr>
          <w:kern w:val="1"/>
          <w:position w:val="7"/>
        </w:rPr>
        <w:lastRenderedPageBreak/>
        <w:t xml:space="preserve">um ano. Isto não impede de supor que o volume de perdas acumuladas, com aplicações anuais ao longo de cinco anos, seja igual ou maior do que as obtidas neste estudo. </w:t>
      </w:r>
    </w:p>
    <w:p w14:paraId="1F88B83B" w14:textId="77777777" w:rsidR="0026324C" w:rsidRPr="0026324C" w:rsidRDefault="0026324C" w:rsidP="0026324C">
      <w:pPr>
        <w:autoSpaceDE w:val="0"/>
        <w:spacing w:line="360" w:lineRule="auto"/>
        <w:jc w:val="both"/>
        <w:rPr>
          <w:kern w:val="1"/>
          <w:position w:val="7"/>
        </w:rPr>
      </w:pPr>
    </w:p>
    <w:p w14:paraId="5B10726B" w14:textId="005EABB9" w:rsidR="0026324C" w:rsidRPr="00066E72" w:rsidRDefault="00742CFC" w:rsidP="00742CFC">
      <w:pPr>
        <w:autoSpaceDE w:val="0"/>
        <w:jc w:val="both"/>
        <w:rPr>
          <w:rFonts w:eastAsia="DejaVu Sans"/>
          <w:color w:val="000000"/>
          <w:kern w:val="1"/>
        </w:rPr>
      </w:pPr>
      <w:r w:rsidRPr="00066E72">
        <w:rPr>
          <w:rFonts w:eastAsia="DejaVu Sans"/>
          <w:b/>
          <w:bCs/>
          <w:kern w:val="1"/>
        </w:rPr>
        <w:t>F</w:t>
      </w:r>
      <w:r w:rsidR="001A0A96" w:rsidRPr="00066E72">
        <w:rPr>
          <w:rFonts w:eastAsia="DejaVu Sans"/>
          <w:b/>
          <w:bCs/>
          <w:kern w:val="1"/>
        </w:rPr>
        <w:t xml:space="preserve">igura </w:t>
      </w:r>
      <w:r w:rsidR="00B13860" w:rsidRPr="00066E72">
        <w:rPr>
          <w:rFonts w:eastAsia="DejaVu Sans"/>
          <w:b/>
          <w:bCs/>
          <w:kern w:val="1"/>
        </w:rPr>
        <w:t>4</w:t>
      </w:r>
      <w:r w:rsidR="0026324C" w:rsidRPr="00066E72">
        <w:rPr>
          <w:rFonts w:eastAsia="DejaVu Sans"/>
          <w:b/>
          <w:bCs/>
          <w:kern w:val="1"/>
        </w:rPr>
        <w:t xml:space="preserve"> </w:t>
      </w:r>
      <w:r w:rsidR="00314319" w:rsidRPr="00066E72">
        <w:rPr>
          <w:rFonts w:eastAsia="DejaVu Sans"/>
          <w:b/>
          <w:bCs/>
          <w:kern w:val="1"/>
        </w:rPr>
        <w:t>–</w:t>
      </w:r>
      <w:r w:rsidR="0026324C" w:rsidRPr="00066E72">
        <w:rPr>
          <w:rFonts w:eastAsia="DejaVu Sans"/>
          <w:kern w:val="1"/>
        </w:rPr>
        <w:t xml:space="preserve"> Q</w:t>
      </w:r>
      <w:r w:rsidR="00314319" w:rsidRPr="00066E72">
        <w:rPr>
          <w:rFonts w:eastAsia="DejaVu Sans"/>
          <w:kern w:val="1"/>
        </w:rPr>
        <w:t xml:space="preserve">uantidade de Amônia acumulada </w:t>
      </w:r>
      <w:r w:rsidR="00947B3E" w:rsidRPr="00066E72">
        <w:rPr>
          <w:rFonts w:eastAsia="DejaVu Sans"/>
          <w:kern w:val="1"/>
        </w:rPr>
        <w:t>(N-NH</w:t>
      </w:r>
      <w:r w:rsidR="00947B3E" w:rsidRPr="00066E72">
        <w:rPr>
          <w:rFonts w:eastAsia="DejaVu Sans"/>
          <w:kern w:val="1"/>
          <w:vertAlign w:val="subscript"/>
        </w:rPr>
        <w:t>4</w:t>
      </w:r>
      <w:r w:rsidR="00947B3E" w:rsidRPr="00066E72">
        <w:rPr>
          <w:rFonts w:eastAsia="DejaVu Sans"/>
          <w:kern w:val="1"/>
          <w:vertAlign w:val="superscript"/>
        </w:rPr>
        <w:t>+</w:t>
      </w:r>
      <w:r w:rsidR="00947B3E" w:rsidRPr="00066E72">
        <w:rPr>
          <w:rFonts w:eastAsia="DejaVu Sans"/>
          <w:kern w:val="1"/>
        </w:rPr>
        <w:t xml:space="preserve">) </w:t>
      </w:r>
      <w:r w:rsidR="00314319" w:rsidRPr="00066E72">
        <w:rPr>
          <w:rFonts w:eastAsia="DejaVu Sans"/>
          <w:kern w:val="1"/>
        </w:rPr>
        <w:t xml:space="preserve">nos solos </w:t>
      </w:r>
      <w:proofErr w:type="spellStart"/>
      <w:r w:rsidR="00314319" w:rsidRPr="00066E72">
        <w:rPr>
          <w:rFonts w:eastAsia="DejaVu Sans"/>
          <w:kern w:val="1"/>
        </w:rPr>
        <w:t>semi</w:t>
      </w:r>
      <w:proofErr w:type="spellEnd"/>
      <w:r w:rsidR="00314319" w:rsidRPr="00066E72">
        <w:rPr>
          <w:rFonts w:eastAsia="DejaVu Sans"/>
          <w:kern w:val="1"/>
        </w:rPr>
        <w:t xml:space="preserve"> </w:t>
      </w:r>
      <w:proofErr w:type="spellStart"/>
      <w:r w:rsidR="00314319" w:rsidRPr="00066E72">
        <w:rPr>
          <w:rFonts w:eastAsia="DejaVu Sans"/>
          <w:kern w:val="1"/>
        </w:rPr>
        <w:t>hidromórficos</w:t>
      </w:r>
      <w:proofErr w:type="spellEnd"/>
      <w:r w:rsidR="00314319" w:rsidRPr="00066E72">
        <w:rPr>
          <w:rFonts w:eastAsia="DejaVu Sans"/>
          <w:kern w:val="1"/>
        </w:rPr>
        <w:t xml:space="preserve"> de superfície</w:t>
      </w:r>
      <w:r w:rsidR="0026324C" w:rsidRPr="00066E72">
        <w:rPr>
          <w:rFonts w:eastAsia="DejaVu Sans"/>
          <w:kern w:val="1"/>
        </w:rPr>
        <w:t xml:space="preserve">: </w:t>
      </w:r>
      <w:r w:rsidR="0026324C" w:rsidRPr="00066E72">
        <w:rPr>
          <w:rFonts w:eastAsia="DejaVu Sans"/>
          <w:color w:val="000000"/>
          <w:kern w:val="1"/>
        </w:rPr>
        <w:t xml:space="preserve">CAMBISSOLO HÚMICO Distrófico </w:t>
      </w:r>
      <w:proofErr w:type="spellStart"/>
      <w:r w:rsidR="0026324C" w:rsidRPr="00066E72">
        <w:rPr>
          <w:rFonts w:eastAsia="DejaVu Sans"/>
          <w:color w:val="000000"/>
          <w:kern w:val="1"/>
        </w:rPr>
        <w:t>gleissólico</w:t>
      </w:r>
      <w:proofErr w:type="spellEnd"/>
      <w:r w:rsidR="0026324C" w:rsidRPr="00066E72">
        <w:rPr>
          <w:rFonts w:eastAsia="DejaVu Sans"/>
          <w:color w:val="000000"/>
          <w:kern w:val="1"/>
        </w:rPr>
        <w:t xml:space="preserve"> (P2) e CAMBISSOLO HÚMICO Distrófico </w:t>
      </w:r>
      <w:proofErr w:type="spellStart"/>
      <w:r w:rsidR="0026324C" w:rsidRPr="00066E72">
        <w:rPr>
          <w:rFonts w:eastAsia="DejaVu Sans"/>
          <w:color w:val="000000"/>
          <w:kern w:val="1"/>
        </w:rPr>
        <w:t>gleissólico</w:t>
      </w:r>
      <w:proofErr w:type="spellEnd"/>
      <w:r w:rsidR="0026324C" w:rsidRPr="00066E72">
        <w:rPr>
          <w:rFonts w:eastAsia="DejaVu Sans"/>
          <w:color w:val="000000"/>
          <w:kern w:val="1"/>
        </w:rPr>
        <w:t xml:space="preserve"> (P5), texturas argilosas; ARGISSOLO ACIZENTADO Distrófico típico (P8), textura arenosa</w:t>
      </w:r>
    </w:p>
    <w:p w14:paraId="21025B8C" w14:textId="29A18A68" w:rsidR="0026324C" w:rsidRPr="0026324C" w:rsidRDefault="0026324C" w:rsidP="0026324C">
      <w:pPr>
        <w:autoSpaceDE w:val="0"/>
        <w:spacing w:line="360" w:lineRule="auto"/>
        <w:jc w:val="center"/>
        <w:rPr>
          <w:rFonts w:eastAsia="DejaVu Sans"/>
          <w:b/>
          <w:bCs/>
          <w:color w:val="000000"/>
          <w:kern w:val="1"/>
        </w:rPr>
      </w:pPr>
      <w:r w:rsidRPr="0026324C">
        <w:rPr>
          <w:rFonts w:eastAsia="Arial"/>
          <w:noProof/>
        </w:rPr>
        <w:drawing>
          <wp:inline distT="0" distB="0" distL="0" distR="0" wp14:anchorId="53D9A108" wp14:editId="172F783D">
            <wp:extent cx="2520000" cy="16776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000" cy="1677600"/>
                    </a:xfrm>
                    <a:prstGeom prst="rect">
                      <a:avLst/>
                    </a:prstGeom>
                    <a:solidFill>
                      <a:srgbClr val="FFFFFF"/>
                    </a:solidFill>
                    <a:ln>
                      <a:noFill/>
                    </a:ln>
                  </pic:spPr>
                </pic:pic>
              </a:graphicData>
            </a:graphic>
          </wp:inline>
        </w:drawing>
      </w:r>
    </w:p>
    <w:p w14:paraId="51C32453" w14:textId="00A31870" w:rsidR="0026324C" w:rsidRPr="00314319" w:rsidRDefault="0026324C" w:rsidP="0026324C">
      <w:pPr>
        <w:spacing w:line="360" w:lineRule="auto"/>
        <w:jc w:val="both"/>
        <w:rPr>
          <w:rFonts w:eastAsia="Lucida Sans Unicode"/>
          <w:b/>
        </w:rPr>
      </w:pPr>
      <w:r w:rsidRPr="00314319">
        <w:rPr>
          <w:rFonts w:eastAsia="Lucida Sans Unicode"/>
          <w:b/>
        </w:rPr>
        <w:t xml:space="preserve">Solos </w:t>
      </w:r>
      <w:proofErr w:type="spellStart"/>
      <w:r w:rsidRPr="00314319">
        <w:rPr>
          <w:rFonts w:eastAsia="Lucida Sans Unicode"/>
          <w:b/>
        </w:rPr>
        <w:t>Hidromórficos</w:t>
      </w:r>
      <w:proofErr w:type="spellEnd"/>
    </w:p>
    <w:p w14:paraId="56A16CD0" w14:textId="4095B6AC" w:rsidR="0026324C" w:rsidRPr="0026324C" w:rsidRDefault="00D6194D" w:rsidP="0026324C">
      <w:pPr>
        <w:spacing w:line="360" w:lineRule="auto"/>
        <w:ind w:firstLine="708"/>
        <w:jc w:val="both"/>
        <w:rPr>
          <w:rFonts w:eastAsia="Lucida Sans Unicode"/>
        </w:rPr>
      </w:pPr>
      <w:r>
        <w:rPr>
          <w:rFonts w:eastAsia="Lucida Sans Unicode"/>
        </w:rPr>
        <w:t xml:space="preserve">A </w:t>
      </w:r>
      <w:r w:rsidR="00D71999">
        <w:rPr>
          <w:rFonts w:eastAsia="Lucida Sans Unicode"/>
        </w:rPr>
        <w:t xml:space="preserve">figura </w:t>
      </w:r>
      <w:r w:rsidR="00AC3125">
        <w:rPr>
          <w:rFonts w:eastAsia="Lucida Sans Unicode"/>
        </w:rPr>
        <w:t>5</w:t>
      </w:r>
      <w:r>
        <w:rPr>
          <w:rFonts w:eastAsia="Lucida Sans Unicode"/>
        </w:rPr>
        <w:t xml:space="preserve"> </w:t>
      </w:r>
      <w:r w:rsidR="0026324C" w:rsidRPr="0026324C">
        <w:rPr>
          <w:rFonts w:eastAsia="Lucida Sans Unicode"/>
        </w:rPr>
        <w:t xml:space="preserve">apresenta as perdas acumuladas para avaliação de </w:t>
      </w:r>
      <w:r w:rsidR="00D71999">
        <w:rPr>
          <w:rFonts w:eastAsia="Lucida Sans Unicode"/>
        </w:rPr>
        <w:t>N-</w:t>
      </w:r>
      <w:r w:rsidR="0026324C" w:rsidRPr="0026324C">
        <w:rPr>
          <w:rFonts w:eastAsia="Lucida Sans Unicode"/>
        </w:rPr>
        <w:t>NH</w:t>
      </w:r>
      <w:r w:rsidR="00D71999" w:rsidRPr="00D71999">
        <w:rPr>
          <w:rFonts w:eastAsia="Lucida Sans Unicode"/>
          <w:vertAlign w:val="superscript"/>
        </w:rPr>
        <w:t>+</w:t>
      </w:r>
      <w:r w:rsidR="0026324C" w:rsidRPr="0026324C">
        <w:rPr>
          <w:rFonts w:eastAsia="Lucida Sans Unicode"/>
          <w:vertAlign w:val="subscript"/>
        </w:rPr>
        <w:t xml:space="preserve">4 </w:t>
      </w:r>
      <w:r w:rsidR="0026324C" w:rsidRPr="0026324C">
        <w:rPr>
          <w:rFonts w:eastAsia="Lucida Sans Unicode"/>
        </w:rPr>
        <w:t xml:space="preserve">dos solos </w:t>
      </w:r>
      <w:proofErr w:type="spellStart"/>
      <w:r w:rsidR="0026324C" w:rsidRPr="0026324C">
        <w:rPr>
          <w:rFonts w:eastAsia="Lucida Sans Unicode"/>
        </w:rPr>
        <w:t>hidromórficos</w:t>
      </w:r>
      <w:proofErr w:type="spellEnd"/>
      <w:r w:rsidR="0026324C" w:rsidRPr="0026324C">
        <w:rPr>
          <w:rFonts w:eastAsia="Lucida Sans Unicode"/>
        </w:rPr>
        <w:t xml:space="preserve"> de superfície: </w:t>
      </w:r>
      <w:r w:rsidR="0026324C" w:rsidRPr="0026324C">
        <w:rPr>
          <w:rFonts w:eastAsia="Lucida Sans Unicode"/>
          <w:color w:val="000000"/>
        </w:rPr>
        <w:t>P3 (</w:t>
      </w:r>
      <w:r w:rsidR="0026324C" w:rsidRPr="0026324C">
        <w:rPr>
          <w:rFonts w:eastAsia="Lucida Sans Unicode"/>
        </w:rPr>
        <w:t>GLEISSOLO MELÂNICO Tb Distrófico típico</w:t>
      </w:r>
      <w:r w:rsidR="0026324C" w:rsidRPr="0026324C">
        <w:rPr>
          <w:rFonts w:eastAsia="Lucida Sans Unicode"/>
          <w:color w:val="000000"/>
        </w:rPr>
        <w:t>, textura argilosa), P6 (ORGANOSSOLO HÁPLICO “</w:t>
      </w:r>
      <w:proofErr w:type="spellStart"/>
      <w:r w:rsidR="0026324C" w:rsidRPr="0026324C">
        <w:rPr>
          <w:rFonts w:eastAsia="Lucida Sans Unicode"/>
          <w:color w:val="000000"/>
        </w:rPr>
        <w:t>Sáprico</w:t>
      </w:r>
      <w:proofErr w:type="spellEnd"/>
      <w:r w:rsidR="0026324C" w:rsidRPr="0026324C">
        <w:rPr>
          <w:rFonts w:eastAsia="Lucida Sans Unicode"/>
          <w:color w:val="000000"/>
        </w:rPr>
        <w:t xml:space="preserve">” </w:t>
      </w:r>
      <w:proofErr w:type="spellStart"/>
      <w:r w:rsidR="0026324C" w:rsidRPr="0026324C">
        <w:rPr>
          <w:rFonts w:eastAsia="Lucida Sans Unicode"/>
          <w:color w:val="000000"/>
        </w:rPr>
        <w:t>Térrico</w:t>
      </w:r>
      <w:proofErr w:type="spellEnd"/>
      <w:r w:rsidR="0026324C" w:rsidRPr="0026324C">
        <w:rPr>
          <w:rFonts w:eastAsia="Lucida Sans Unicode"/>
          <w:color w:val="000000"/>
        </w:rPr>
        <w:t>, textura argilosa) e P9 (</w:t>
      </w:r>
      <w:r w:rsidR="0026324C" w:rsidRPr="0026324C">
        <w:rPr>
          <w:rFonts w:eastAsia="Lucida Sans Unicode"/>
        </w:rPr>
        <w:t xml:space="preserve">PLANOSSOLO HÁPLICO Distrófico </w:t>
      </w:r>
      <w:proofErr w:type="spellStart"/>
      <w:r w:rsidR="0026324C" w:rsidRPr="0026324C">
        <w:rPr>
          <w:rFonts w:eastAsia="Lucida Sans Unicode"/>
        </w:rPr>
        <w:t>arênico</w:t>
      </w:r>
      <w:proofErr w:type="spellEnd"/>
      <w:r w:rsidR="0026324C" w:rsidRPr="0026324C">
        <w:rPr>
          <w:rFonts w:eastAsia="Lucida Sans Unicode"/>
        </w:rPr>
        <w:t>*</w:t>
      </w:r>
      <w:r w:rsidR="0026324C" w:rsidRPr="0026324C">
        <w:rPr>
          <w:rFonts w:eastAsia="Lucida Sans Unicode"/>
          <w:color w:val="000000"/>
        </w:rPr>
        <w:t>, textura arenosa)</w:t>
      </w:r>
      <w:r w:rsidR="0026324C" w:rsidRPr="0026324C">
        <w:rPr>
          <w:rFonts w:eastAsia="Lucida Sans Unicode"/>
        </w:rPr>
        <w:t xml:space="preserve">. Os solos desta classe ocorrem na maioria das vezes em áreas de relevo plano ou suave ondulado, como no caso destas cabeceiras de drenagem, onde as condições ambientais e do próprio solo favorecem vigência periódica anual de excesso de água, sendo que nas baixadas, como neste caso, que era o último solo estudado da </w:t>
      </w:r>
      <w:proofErr w:type="spellStart"/>
      <w:r w:rsidR="0026324C" w:rsidRPr="0026324C">
        <w:rPr>
          <w:rFonts w:eastAsia="Lucida Sans Unicode"/>
        </w:rPr>
        <w:t>topossequencia</w:t>
      </w:r>
      <w:proofErr w:type="spellEnd"/>
      <w:r w:rsidR="0026324C" w:rsidRPr="0026324C">
        <w:rPr>
          <w:rFonts w:eastAsia="Lucida Sans Unicode"/>
        </w:rPr>
        <w:t xml:space="preserve">, estes solos são </w:t>
      </w:r>
      <w:proofErr w:type="spellStart"/>
      <w:r w:rsidR="0026324C" w:rsidRPr="0026324C">
        <w:rPr>
          <w:rFonts w:eastAsia="Lucida Sans Unicode"/>
        </w:rPr>
        <w:t>hidromórficos</w:t>
      </w:r>
      <w:proofErr w:type="spellEnd"/>
      <w:r w:rsidR="0026324C" w:rsidRPr="0026324C">
        <w:rPr>
          <w:rFonts w:eastAsia="Lucida Sans Unicode"/>
        </w:rPr>
        <w:t>.</w:t>
      </w:r>
    </w:p>
    <w:p w14:paraId="09D83FD5" w14:textId="48104341" w:rsidR="0026324C" w:rsidRPr="0026324C" w:rsidRDefault="0026324C" w:rsidP="0026324C">
      <w:pPr>
        <w:autoSpaceDE w:val="0"/>
        <w:spacing w:line="360" w:lineRule="auto"/>
        <w:jc w:val="both"/>
        <w:rPr>
          <w:rFonts w:eastAsia="DejaVu Sans"/>
          <w:bCs/>
          <w:kern w:val="1"/>
        </w:rPr>
      </w:pPr>
      <w:r w:rsidRPr="0026324C">
        <w:rPr>
          <w:rFonts w:eastAsia="DejaVu Sans"/>
          <w:b/>
          <w:bCs/>
          <w:kern w:val="1"/>
        </w:rPr>
        <w:tab/>
      </w:r>
      <w:r w:rsidR="00066E72" w:rsidRPr="00066E72">
        <w:rPr>
          <w:rFonts w:eastAsia="DejaVu Sans"/>
          <w:bCs/>
          <w:kern w:val="1"/>
        </w:rPr>
        <w:t>Na</w:t>
      </w:r>
      <w:r w:rsidR="00066E72">
        <w:rPr>
          <w:rFonts w:eastAsia="DejaVu Sans"/>
          <w:b/>
          <w:bCs/>
          <w:kern w:val="1"/>
        </w:rPr>
        <w:t xml:space="preserve"> </w:t>
      </w:r>
      <w:r w:rsidR="00D71999">
        <w:rPr>
          <w:rFonts w:eastAsia="DejaVu Sans"/>
          <w:bCs/>
          <w:kern w:val="1"/>
        </w:rPr>
        <w:t>figura</w:t>
      </w:r>
      <w:r w:rsidR="00D6194D">
        <w:rPr>
          <w:rFonts w:eastAsia="Lucida Sans Unicode"/>
        </w:rPr>
        <w:t xml:space="preserve"> </w:t>
      </w:r>
      <w:r w:rsidR="00A65161">
        <w:rPr>
          <w:rFonts w:eastAsia="DejaVu Sans"/>
          <w:bCs/>
          <w:kern w:val="1"/>
        </w:rPr>
        <w:t>5</w:t>
      </w:r>
      <w:r w:rsidRPr="0026324C">
        <w:rPr>
          <w:rFonts w:eastAsia="DejaVu Sans"/>
          <w:bCs/>
          <w:kern w:val="1"/>
        </w:rPr>
        <w:t xml:space="preserve"> observamos que a menor perda de </w:t>
      </w:r>
      <w:r w:rsidR="00D71999">
        <w:rPr>
          <w:rFonts w:eastAsia="DejaVu Sans"/>
          <w:bCs/>
          <w:kern w:val="1"/>
        </w:rPr>
        <w:t>N-</w:t>
      </w:r>
      <w:r w:rsidRPr="0026324C">
        <w:rPr>
          <w:rFonts w:eastAsia="DejaVu Sans"/>
          <w:bCs/>
          <w:kern w:val="1"/>
        </w:rPr>
        <w:t>NH</w:t>
      </w:r>
      <w:r w:rsidR="00D71999" w:rsidRPr="00D71999">
        <w:rPr>
          <w:rFonts w:eastAsia="DejaVu Sans"/>
          <w:bCs/>
          <w:kern w:val="1"/>
          <w:vertAlign w:val="superscript"/>
        </w:rPr>
        <w:t>+</w:t>
      </w:r>
      <w:r w:rsidRPr="0026324C">
        <w:rPr>
          <w:rFonts w:eastAsia="DejaVu Sans"/>
          <w:bCs/>
          <w:kern w:val="1"/>
          <w:vertAlign w:val="subscript"/>
        </w:rPr>
        <w:t>4</w:t>
      </w:r>
      <w:r w:rsidRPr="0026324C">
        <w:rPr>
          <w:rFonts w:eastAsia="DejaVu Sans"/>
          <w:bCs/>
          <w:kern w:val="1"/>
        </w:rPr>
        <w:t xml:space="preserve"> ocorreu para P3, com pouco mais de 5 mg</w:t>
      </w:r>
      <w:r w:rsidR="00066E72">
        <w:rPr>
          <w:rFonts w:eastAsia="DejaVu Sans"/>
          <w:bCs/>
          <w:kern w:val="1"/>
        </w:rPr>
        <w:t xml:space="preserve">. </w:t>
      </w:r>
      <w:r w:rsidRPr="0026324C">
        <w:rPr>
          <w:rFonts w:eastAsia="DejaVu Sans"/>
          <w:bCs/>
          <w:kern w:val="1"/>
        </w:rPr>
        <w:t xml:space="preserve">Este perfil está localizado na faixa de transição entre o ORGANOSSOLO e o CAMBISSOLO, caracterizando uma faixa de amortização para o ORGANOSSOLO dos efeitos degradantes que possam vir ao longo da cabeceira de drenagem. Portanto, tem papel fundamental na depuração para preservar a qualidade da água que chega aos ORGANOSSOLOS (CURCIO, </w:t>
      </w:r>
      <w:r w:rsidR="00C912FE">
        <w:rPr>
          <w:rFonts w:eastAsia="DejaVu Sans"/>
          <w:kern w:val="1"/>
        </w:rPr>
        <w:t xml:space="preserve">p. 136–174, </w:t>
      </w:r>
      <w:r w:rsidRPr="0026324C">
        <w:rPr>
          <w:rFonts w:eastAsia="DejaVu Sans"/>
          <w:bCs/>
          <w:kern w:val="1"/>
        </w:rPr>
        <w:t xml:space="preserve">2004). </w:t>
      </w:r>
    </w:p>
    <w:p w14:paraId="481580CE" w14:textId="20CE2906" w:rsidR="0026324C" w:rsidRPr="0026324C" w:rsidRDefault="0026324C" w:rsidP="0026324C">
      <w:pPr>
        <w:autoSpaceDE w:val="0"/>
        <w:spacing w:line="360" w:lineRule="auto"/>
        <w:jc w:val="both"/>
        <w:rPr>
          <w:rFonts w:eastAsia="DejaVu Sans"/>
          <w:bCs/>
          <w:kern w:val="1"/>
        </w:rPr>
      </w:pPr>
      <w:r w:rsidRPr="0026324C">
        <w:rPr>
          <w:rFonts w:eastAsia="DejaVu Sans"/>
          <w:bCs/>
          <w:kern w:val="1"/>
        </w:rPr>
        <w:lastRenderedPageBreak/>
        <w:tab/>
        <w:t xml:space="preserve">Pelo gráfico observamos que P6 apresentou a maior quantidade de </w:t>
      </w:r>
      <w:r w:rsidR="00066E72">
        <w:rPr>
          <w:rFonts w:eastAsia="DejaVu Sans"/>
          <w:bCs/>
          <w:kern w:val="1"/>
        </w:rPr>
        <w:t>N-</w:t>
      </w:r>
      <w:r w:rsidRPr="0026324C">
        <w:rPr>
          <w:rFonts w:eastAsia="DejaVu Sans"/>
          <w:bCs/>
          <w:kern w:val="1"/>
        </w:rPr>
        <w:t>NH</w:t>
      </w:r>
      <w:r w:rsidR="00066E72" w:rsidRPr="00066E72">
        <w:rPr>
          <w:rFonts w:eastAsia="DejaVu Sans"/>
          <w:bCs/>
          <w:kern w:val="1"/>
          <w:vertAlign w:val="superscript"/>
        </w:rPr>
        <w:t>+</w:t>
      </w:r>
      <w:r w:rsidRPr="0026324C">
        <w:rPr>
          <w:rFonts w:eastAsia="DejaVu Sans"/>
          <w:bCs/>
          <w:kern w:val="1"/>
          <w:vertAlign w:val="subscript"/>
        </w:rPr>
        <w:t>4</w:t>
      </w:r>
      <w:r w:rsidRPr="0026324C">
        <w:rPr>
          <w:rFonts w:eastAsia="DejaVu Sans"/>
          <w:bCs/>
          <w:kern w:val="1"/>
        </w:rPr>
        <w:t xml:space="preserve"> na água de lixiviação, com mais de 15 mg. A filtragem do </w:t>
      </w:r>
      <w:r w:rsidR="002E0FD8">
        <w:rPr>
          <w:rFonts w:eastAsia="DejaVu Sans"/>
          <w:bCs/>
          <w:kern w:val="1"/>
        </w:rPr>
        <w:t>N-NH</w:t>
      </w:r>
      <w:r w:rsidR="002E0FD8" w:rsidRPr="002E0FD8">
        <w:rPr>
          <w:rFonts w:eastAsia="DejaVu Sans"/>
          <w:bCs/>
          <w:kern w:val="1"/>
          <w:vertAlign w:val="subscript"/>
        </w:rPr>
        <w:t>4</w:t>
      </w:r>
      <w:r w:rsidR="002E0FD8" w:rsidRPr="002E0FD8">
        <w:rPr>
          <w:rFonts w:eastAsia="DejaVu Sans"/>
          <w:bCs/>
          <w:kern w:val="1"/>
          <w:vertAlign w:val="superscript"/>
        </w:rPr>
        <w:t>+</w:t>
      </w:r>
      <w:r w:rsidR="002E0FD8">
        <w:rPr>
          <w:rFonts w:eastAsia="DejaVu Sans"/>
          <w:bCs/>
          <w:kern w:val="1"/>
        </w:rPr>
        <w:t xml:space="preserve"> </w:t>
      </w:r>
      <w:r w:rsidRPr="0026324C">
        <w:rPr>
          <w:rFonts w:eastAsia="DejaVu Sans"/>
          <w:bCs/>
          <w:kern w:val="1"/>
        </w:rPr>
        <w:t xml:space="preserve">torna-se bastante prejudicada, porque este solo apresenta um soterramento de 30 cm, o que propicia a diminuição da sua capacidade de suporte e potencial de depuração da água, devido a diminuição das cargas, acarretando em prejuízo da qualidade da água que transita nestes solos antes de adentrar no manancial hídrico (MELO et al, </w:t>
      </w:r>
      <w:r w:rsidR="00C912FE">
        <w:rPr>
          <w:rFonts w:eastAsia="DejaVu Sans"/>
          <w:bCs/>
          <w:kern w:val="1"/>
        </w:rPr>
        <w:t xml:space="preserve">230 p., </w:t>
      </w:r>
      <w:r w:rsidRPr="0026324C">
        <w:rPr>
          <w:rFonts w:eastAsia="DejaVu Sans"/>
          <w:bCs/>
          <w:kern w:val="1"/>
        </w:rPr>
        <w:t>2007).</w:t>
      </w:r>
      <w:r w:rsidR="00066E72">
        <w:rPr>
          <w:rFonts w:eastAsia="DejaVu Sans"/>
          <w:bCs/>
          <w:kern w:val="1"/>
        </w:rPr>
        <w:t xml:space="preserve"> </w:t>
      </w:r>
      <w:r w:rsidR="00A742A8" w:rsidRPr="0026324C">
        <w:rPr>
          <w:rFonts w:eastAsia="DejaVu Sans"/>
          <w:bCs/>
          <w:kern w:val="1"/>
        </w:rPr>
        <w:t xml:space="preserve">O P9 foi o perfil que apresentou a segunda maior perda de </w:t>
      </w:r>
      <w:r w:rsidR="00A742A8">
        <w:rPr>
          <w:rFonts w:eastAsia="DejaVu Sans"/>
          <w:bCs/>
          <w:kern w:val="1"/>
        </w:rPr>
        <w:t>N-NH</w:t>
      </w:r>
      <w:r w:rsidR="00A742A8" w:rsidRPr="002E0FD8">
        <w:rPr>
          <w:rFonts w:eastAsia="DejaVu Sans"/>
          <w:bCs/>
          <w:kern w:val="1"/>
          <w:vertAlign w:val="subscript"/>
        </w:rPr>
        <w:t>4</w:t>
      </w:r>
      <w:r w:rsidR="00A742A8" w:rsidRPr="002E0FD8">
        <w:rPr>
          <w:rFonts w:eastAsia="DejaVu Sans"/>
          <w:bCs/>
          <w:kern w:val="1"/>
          <w:vertAlign w:val="superscript"/>
        </w:rPr>
        <w:t>+</w:t>
      </w:r>
      <w:r w:rsidR="00A742A8" w:rsidRPr="002E0FD8">
        <w:rPr>
          <w:rFonts w:eastAsia="DejaVu Sans"/>
          <w:bCs/>
          <w:kern w:val="24"/>
        </w:rPr>
        <w:t>,</w:t>
      </w:r>
      <w:r w:rsidR="00A742A8" w:rsidRPr="0026324C">
        <w:rPr>
          <w:rFonts w:eastAsia="DejaVu Sans"/>
          <w:bCs/>
          <w:kern w:val="1"/>
        </w:rPr>
        <w:t xml:space="preserve"> chegado a mais de 11 mg</w:t>
      </w:r>
      <w:r w:rsidR="00A742A8">
        <w:rPr>
          <w:rFonts w:eastAsia="DejaVu Sans"/>
          <w:bCs/>
          <w:kern w:val="1"/>
        </w:rPr>
        <w:t>.</w:t>
      </w:r>
    </w:p>
    <w:p w14:paraId="29607A1E" w14:textId="77777777" w:rsidR="0026324C" w:rsidRPr="0026324C" w:rsidRDefault="0026324C" w:rsidP="0026324C">
      <w:pPr>
        <w:autoSpaceDE w:val="0"/>
        <w:spacing w:line="360" w:lineRule="auto"/>
        <w:jc w:val="both"/>
        <w:rPr>
          <w:rFonts w:eastAsia="DejaVu Sans"/>
          <w:b/>
          <w:bCs/>
          <w:kern w:val="1"/>
        </w:rPr>
      </w:pPr>
    </w:p>
    <w:p w14:paraId="75398844" w14:textId="3AA87ED0" w:rsidR="0026324C" w:rsidRPr="00066E72" w:rsidRDefault="001A0A96" w:rsidP="00D6194D">
      <w:pPr>
        <w:autoSpaceDE w:val="0"/>
        <w:jc w:val="both"/>
        <w:rPr>
          <w:rFonts w:eastAsia="DejaVu Sans"/>
          <w:color w:val="000000"/>
          <w:kern w:val="1"/>
        </w:rPr>
      </w:pPr>
      <w:r w:rsidRPr="00066E72">
        <w:rPr>
          <w:rFonts w:eastAsia="DejaVu Sans"/>
          <w:b/>
          <w:bCs/>
          <w:kern w:val="1"/>
        </w:rPr>
        <w:t>Figura</w:t>
      </w:r>
      <w:r w:rsidR="0026324C" w:rsidRPr="00066E72">
        <w:rPr>
          <w:rFonts w:eastAsia="DejaVu Sans"/>
          <w:b/>
          <w:bCs/>
          <w:kern w:val="1"/>
        </w:rPr>
        <w:t xml:space="preserve"> </w:t>
      </w:r>
      <w:r w:rsidR="00B13860" w:rsidRPr="00066E72">
        <w:rPr>
          <w:rFonts w:eastAsia="DejaVu Sans"/>
          <w:b/>
          <w:bCs/>
          <w:kern w:val="1"/>
        </w:rPr>
        <w:t>5</w:t>
      </w:r>
      <w:r w:rsidR="0026324C" w:rsidRPr="00066E72">
        <w:rPr>
          <w:rFonts w:eastAsia="DejaVu Sans"/>
          <w:kern w:val="1"/>
        </w:rPr>
        <w:t xml:space="preserve"> </w:t>
      </w:r>
      <w:r w:rsidR="009C27B2" w:rsidRPr="00066E72">
        <w:rPr>
          <w:rFonts w:eastAsia="DejaVu Sans"/>
          <w:kern w:val="1"/>
        </w:rPr>
        <w:t>–</w:t>
      </w:r>
      <w:r w:rsidR="0026324C" w:rsidRPr="00066E72">
        <w:rPr>
          <w:rFonts w:eastAsia="DejaVu Sans"/>
          <w:kern w:val="1"/>
        </w:rPr>
        <w:t xml:space="preserve"> Q</w:t>
      </w:r>
      <w:r w:rsidR="009C27B2" w:rsidRPr="00066E72">
        <w:rPr>
          <w:rFonts w:eastAsia="DejaVu Sans"/>
          <w:kern w:val="1"/>
        </w:rPr>
        <w:t xml:space="preserve">uantidade de Amônia acumulada </w:t>
      </w:r>
      <w:r w:rsidR="00947B3E" w:rsidRPr="00066E72">
        <w:rPr>
          <w:rFonts w:eastAsia="DejaVu Sans"/>
          <w:kern w:val="1"/>
        </w:rPr>
        <w:t>(N-NH</w:t>
      </w:r>
      <w:r w:rsidR="00947B3E" w:rsidRPr="00066E72">
        <w:rPr>
          <w:rFonts w:eastAsia="DejaVu Sans"/>
          <w:kern w:val="1"/>
          <w:vertAlign w:val="subscript"/>
        </w:rPr>
        <w:t>4</w:t>
      </w:r>
      <w:r w:rsidR="00947B3E" w:rsidRPr="00066E72">
        <w:rPr>
          <w:rFonts w:eastAsia="DejaVu Sans"/>
          <w:kern w:val="1"/>
          <w:vertAlign w:val="superscript"/>
        </w:rPr>
        <w:t>+</w:t>
      </w:r>
      <w:r w:rsidR="00947B3E" w:rsidRPr="00066E72">
        <w:rPr>
          <w:rFonts w:eastAsia="DejaVu Sans"/>
          <w:kern w:val="1"/>
        </w:rPr>
        <w:t xml:space="preserve">) </w:t>
      </w:r>
      <w:r w:rsidR="009C27B2" w:rsidRPr="00066E72">
        <w:rPr>
          <w:rFonts w:eastAsia="DejaVu Sans"/>
          <w:kern w:val="1"/>
        </w:rPr>
        <w:t xml:space="preserve">dos solos </w:t>
      </w:r>
      <w:proofErr w:type="spellStart"/>
      <w:r w:rsidR="009C27B2" w:rsidRPr="00066E72">
        <w:rPr>
          <w:rFonts w:eastAsia="DejaVu Sans"/>
          <w:kern w:val="1"/>
        </w:rPr>
        <w:t>hidromórficos</w:t>
      </w:r>
      <w:proofErr w:type="spellEnd"/>
      <w:r w:rsidR="009C27B2" w:rsidRPr="00066E72">
        <w:rPr>
          <w:rFonts w:eastAsia="DejaVu Sans"/>
          <w:kern w:val="1"/>
        </w:rPr>
        <w:t xml:space="preserve"> de superfície</w:t>
      </w:r>
      <w:r w:rsidR="0026324C" w:rsidRPr="00066E72">
        <w:rPr>
          <w:rFonts w:eastAsia="DejaVu Sans"/>
          <w:kern w:val="1"/>
        </w:rPr>
        <w:t>:</w:t>
      </w:r>
      <w:r w:rsidR="0026324C" w:rsidRPr="00066E72">
        <w:rPr>
          <w:rFonts w:eastAsia="DejaVu Sans"/>
          <w:color w:val="000000"/>
          <w:kern w:val="1"/>
        </w:rPr>
        <w:t xml:space="preserve"> </w:t>
      </w:r>
      <w:r w:rsidR="0026324C" w:rsidRPr="00066E72">
        <w:rPr>
          <w:rFonts w:eastAsia="DejaVu Sans"/>
          <w:kern w:val="1"/>
        </w:rPr>
        <w:t xml:space="preserve">GLEISSOLO MELÂNICO TB Distrófico típico (P3) e </w:t>
      </w:r>
      <w:r w:rsidR="0026324C" w:rsidRPr="00066E72">
        <w:rPr>
          <w:rFonts w:eastAsia="DejaVu Sans"/>
          <w:color w:val="000000"/>
          <w:kern w:val="1"/>
        </w:rPr>
        <w:t>ORGANOSSOLO HÁPLICO “</w:t>
      </w:r>
      <w:proofErr w:type="spellStart"/>
      <w:r w:rsidR="0026324C" w:rsidRPr="00066E72">
        <w:rPr>
          <w:rFonts w:eastAsia="DejaVu Sans"/>
          <w:color w:val="000000"/>
          <w:kern w:val="1"/>
        </w:rPr>
        <w:t>Sáprico</w:t>
      </w:r>
      <w:proofErr w:type="spellEnd"/>
      <w:r w:rsidR="0026324C" w:rsidRPr="00066E72">
        <w:rPr>
          <w:rFonts w:eastAsia="DejaVu Sans"/>
          <w:color w:val="000000"/>
          <w:kern w:val="1"/>
        </w:rPr>
        <w:t xml:space="preserve">” </w:t>
      </w:r>
      <w:proofErr w:type="spellStart"/>
      <w:r w:rsidR="0026324C" w:rsidRPr="00066E72">
        <w:rPr>
          <w:rFonts w:eastAsia="DejaVu Sans"/>
          <w:color w:val="000000"/>
          <w:kern w:val="1"/>
        </w:rPr>
        <w:t>térrico</w:t>
      </w:r>
      <w:proofErr w:type="spellEnd"/>
      <w:r w:rsidR="0026324C" w:rsidRPr="00066E72">
        <w:rPr>
          <w:rFonts w:eastAsia="DejaVu Sans"/>
          <w:color w:val="000000"/>
          <w:kern w:val="1"/>
        </w:rPr>
        <w:t xml:space="preserve"> (P6), texturas argilosas; </w:t>
      </w:r>
      <w:r w:rsidR="0026324C" w:rsidRPr="00066E72">
        <w:rPr>
          <w:rFonts w:eastAsia="DejaVu Sans"/>
          <w:kern w:val="1"/>
        </w:rPr>
        <w:t xml:space="preserve">PLANOSSOLO HÁPLICO Distrófico </w:t>
      </w:r>
      <w:proofErr w:type="spellStart"/>
      <w:r w:rsidR="0026324C" w:rsidRPr="00066E72">
        <w:rPr>
          <w:rFonts w:eastAsia="DejaVu Sans"/>
          <w:kern w:val="1"/>
        </w:rPr>
        <w:t>arênico</w:t>
      </w:r>
      <w:proofErr w:type="spellEnd"/>
      <w:r w:rsidR="0026324C" w:rsidRPr="00066E72">
        <w:rPr>
          <w:rFonts w:eastAsia="DejaVu Sans"/>
          <w:kern w:val="1"/>
        </w:rPr>
        <w:t xml:space="preserve">* (P9), </w:t>
      </w:r>
      <w:r w:rsidR="0026324C" w:rsidRPr="00066E72">
        <w:rPr>
          <w:rFonts w:eastAsia="DejaVu Sans"/>
          <w:color w:val="000000"/>
          <w:kern w:val="1"/>
        </w:rPr>
        <w:t>textura arenosa</w:t>
      </w:r>
      <w:r w:rsidR="00947B3E" w:rsidRPr="00066E72">
        <w:rPr>
          <w:rFonts w:eastAsia="DejaVu Sans"/>
          <w:color w:val="000000"/>
          <w:kern w:val="1"/>
        </w:rPr>
        <w:t>.</w:t>
      </w:r>
    </w:p>
    <w:p w14:paraId="3B2DA1D3" w14:textId="5771CF3A" w:rsidR="0026324C" w:rsidRPr="0026324C" w:rsidRDefault="0026324C" w:rsidP="0026324C">
      <w:pPr>
        <w:autoSpaceDE w:val="0"/>
        <w:spacing w:line="360" w:lineRule="auto"/>
        <w:jc w:val="center"/>
        <w:rPr>
          <w:rFonts w:eastAsia="Arial"/>
        </w:rPr>
      </w:pPr>
      <w:r w:rsidRPr="0026324C">
        <w:rPr>
          <w:rFonts w:eastAsia="Arial"/>
          <w:noProof/>
        </w:rPr>
        <w:drawing>
          <wp:inline distT="0" distB="0" distL="0" distR="0" wp14:anchorId="29ECE657" wp14:editId="3D80F478">
            <wp:extent cx="2552400" cy="1681200"/>
            <wp:effectExtent l="0" t="0" r="63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400" cy="1681200"/>
                    </a:xfrm>
                    <a:prstGeom prst="rect">
                      <a:avLst/>
                    </a:prstGeom>
                    <a:solidFill>
                      <a:srgbClr val="FFFFFF"/>
                    </a:solidFill>
                    <a:ln>
                      <a:noFill/>
                    </a:ln>
                  </pic:spPr>
                </pic:pic>
              </a:graphicData>
            </a:graphic>
          </wp:inline>
        </w:drawing>
      </w:r>
    </w:p>
    <w:p w14:paraId="44023B24" w14:textId="77777777" w:rsidR="00A742A8" w:rsidRDefault="00A742A8" w:rsidP="0026324C">
      <w:pPr>
        <w:tabs>
          <w:tab w:val="left" w:pos="750"/>
          <w:tab w:val="left" w:pos="915"/>
          <w:tab w:val="left" w:pos="1792"/>
        </w:tabs>
        <w:autoSpaceDE w:val="0"/>
        <w:spacing w:line="360" w:lineRule="auto"/>
        <w:jc w:val="both"/>
        <w:rPr>
          <w:b/>
          <w:bCs/>
          <w:kern w:val="1"/>
        </w:rPr>
      </w:pPr>
    </w:p>
    <w:p w14:paraId="7CDC9266" w14:textId="2EAE335E" w:rsidR="0026324C" w:rsidRPr="00FF3761" w:rsidRDefault="007048C2" w:rsidP="0026324C">
      <w:pPr>
        <w:tabs>
          <w:tab w:val="left" w:pos="750"/>
          <w:tab w:val="left" w:pos="915"/>
          <w:tab w:val="left" w:pos="1792"/>
        </w:tabs>
        <w:autoSpaceDE w:val="0"/>
        <w:spacing w:line="360" w:lineRule="auto"/>
        <w:jc w:val="both"/>
        <w:rPr>
          <w:b/>
          <w:bCs/>
          <w:kern w:val="1"/>
        </w:rPr>
      </w:pPr>
      <w:r w:rsidRPr="00FF3761">
        <w:rPr>
          <w:b/>
          <w:bCs/>
          <w:kern w:val="1"/>
        </w:rPr>
        <w:t>E</w:t>
      </w:r>
      <w:r w:rsidR="0026324C" w:rsidRPr="00FF3761">
        <w:rPr>
          <w:b/>
          <w:bCs/>
          <w:kern w:val="1"/>
        </w:rPr>
        <w:t>quações com correlações e probabilidades obtidas para os dados de amônia lixiviada</w:t>
      </w:r>
    </w:p>
    <w:p w14:paraId="774E2F95" w14:textId="10234505" w:rsidR="0026324C" w:rsidRPr="0026324C" w:rsidRDefault="0026324C" w:rsidP="0026324C">
      <w:pPr>
        <w:tabs>
          <w:tab w:val="left" w:pos="750"/>
          <w:tab w:val="left" w:pos="915"/>
          <w:tab w:val="left" w:pos="2085"/>
        </w:tabs>
        <w:spacing w:line="360" w:lineRule="auto"/>
        <w:jc w:val="both"/>
      </w:pPr>
      <w:r w:rsidRPr="0026324C">
        <w:tab/>
        <w:t>Na T</w:t>
      </w:r>
      <w:r w:rsidR="00171E33">
        <w:t xml:space="preserve">abela </w:t>
      </w:r>
      <w:r w:rsidR="00A742A8">
        <w:t>1</w:t>
      </w:r>
      <w:r w:rsidR="00171E33">
        <w:t xml:space="preserve"> </w:t>
      </w:r>
      <w:r w:rsidRPr="0026324C">
        <w:t xml:space="preserve">são apresentadas às equações, os coeficientes de correlação e as probabilidades obtidos entre a quantidade de </w:t>
      </w:r>
      <w:r w:rsidR="00A742A8">
        <w:t>N-</w:t>
      </w:r>
      <w:r w:rsidRPr="0026324C">
        <w:t>NH</w:t>
      </w:r>
      <w:r w:rsidR="00A742A8" w:rsidRPr="00A742A8">
        <w:rPr>
          <w:vertAlign w:val="superscript"/>
        </w:rPr>
        <w:t>+</w:t>
      </w:r>
      <w:r w:rsidRPr="0026324C">
        <w:rPr>
          <w:vertAlign w:val="subscript"/>
        </w:rPr>
        <w:t>4</w:t>
      </w:r>
      <w:r w:rsidRPr="0026324C">
        <w:t xml:space="preserve"> lixiviada durante o período de estudo e algumas características químicas e físicas do solo determinadas. Os solos foram agrupados de acordo com a posição ocupada na paisagem, assim no grupo A estão os solos não-</w:t>
      </w:r>
      <w:proofErr w:type="spellStart"/>
      <w:r w:rsidRPr="0026324C">
        <w:t>hidromórficos</w:t>
      </w:r>
      <w:proofErr w:type="spellEnd"/>
      <w:r w:rsidR="00A742A8">
        <w:t xml:space="preserve"> (NH)</w:t>
      </w:r>
      <w:r w:rsidRPr="0026324C">
        <w:t xml:space="preserve"> de diferentes texturas, no grupo B, os solos </w:t>
      </w:r>
      <w:proofErr w:type="spellStart"/>
      <w:r w:rsidRPr="0026324C">
        <w:t>semi-hidromórficos</w:t>
      </w:r>
      <w:proofErr w:type="spellEnd"/>
      <w:r w:rsidR="00A742A8">
        <w:t xml:space="preserve"> (SH)</w:t>
      </w:r>
      <w:r w:rsidRPr="0026324C">
        <w:t xml:space="preserve"> e no grupo C, os solos </w:t>
      </w:r>
      <w:proofErr w:type="spellStart"/>
      <w:r w:rsidRPr="0026324C">
        <w:t>hidromórficos</w:t>
      </w:r>
      <w:proofErr w:type="spellEnd"/>
      <w:r w:rsidR="00A742A8">
        <w:t xml:space="preserve"> (H)</w:t>
      </w:r>
      <w:r w:rsidRPr="0026324C">
        <w:t xml:space="preserve">. Embora a quantidade de </w:t>
      </w:r>
      <w:r w:rsidR="00A742A8">
        <w:t>N-</w:t>
      </w:r>
      <w:r w:rsidR="00A742A8" w:rsidRPr="0026324C">
        <w:t>NH</w:t>
      </w:r>
      <w:r w:rsidR="00A742A8" w:rsidRPr="00A742A8">
        <w:rPr>
          <w:vertAlign w:val="superscript"/>
        </w:rPr>
        <w:t>+</w:t>
      </w:r>
      <w:r w:rsidR="00A742A8" w:rsidRPr="0026324C">
        <w:rPr>
          <w:vertAlign w:val="subscript"/>
        </w:rPr>
        <w:t>4</w:t>
      </w:r>
      <w:proofErr w:type="gramStart"/>
      <w:r w:rsidR="00A742A8" w:rsidRPr="0026324C">
        <w:t xml:space="preserve"> </w:t>
      </w:r>
      <w:r w:rsidRPr="0026324C">
        <w:rPr>
          <w:rFonts w:eastAsia="DejaVu Sans"/>
          <w:bCs/>
          <w:color w:val="000000"/>
          <w:kern w:val="1"/>
          <w:vertAlign w:val="subscript"/>
        </w:rPr>
        <w:t xml:space="preserve"> </w:t>
      </w:r>
      <w:proofErr w:type="gramEnd"/>
      <w:r w:rsidRPr="0026324C">
        <w:t xml:space="preserve">seja a resultante da lixiviação numa coluna indeformada da camada superficial (0 – 50 cm) e </w:t>
      </w:r>
      <w:proofErr w:type="spellStart"/>
      <w:r w:rsidRPr="0026324C">
        <w:t>subsuperficial</w:t>
      </w:r>
      <w:proofErr w:type="spellEnd"/>
      <w:r w:rsidRPr="0026324C">
        <w:t xml:space="preserve"> (50 – 100 cm) do solo, as correlações foram geradas para cada profundidade de solo amostrado no campo, antes da aplicação do adubo.</w:t>
      </w:r>
    </w:p>
    <w:p w14:paraId="0D846CA8" w14:textId="42F11E21" w:rsidR="0026324C" w:rsidRPr="0026324C" w:rsidRDefault="0026324C" w:rsidP="0026324C">
      <w:pPr>
        <w:tabs>
          <w:tab w:val="left" w:pos="750"/>
          <w:tab w:val="left" w:pos="915"/>
          <w:tab w:val="left" w:pos="2085"/>
        </w:tabs>
        <w:autoSpaceDE w:val="0"/>
        <w:spacing w:line="360" w:lineRule="auto"/>
        <w:jc w:val="both"/>
        <w:rPr>
          <w:kern w:val="1"/>
        </w:rPr>
      </w:pPr>
      <w:r w:rsidRPr="0026324C">
        <w:rPr>
          <w:b/>
          <w:bCs/>
          <w:kern w:val="1"/>
        </w:rPr>
        <w:lastRenderedPageBreak/>
        <w:t xml:space="preserve">   </w:t>
      </w:r>
      <w:r w:rsidRPr="0026324C">
        <w:rPr>
          <w:b/>
          <w:bCs/>
          <w:kern w:val="1"/>
        </w:rPr>
        <w:tab/>
      </w:r>
      <w:r w:rsidRPr="0026324C">
        <w:rPr>
          <w:kern w:val="1"/>
        </w:rPr>
        <w:t xml:space="preserve">Para os solos </w:t>
      </w:r>
      <w:r w:rsidR="00A742A8">
        <w:rPr>
          <w:kern w:val="1"/>
        </w:rPr>
        <w:t>NH</w:t>
      </w:r>
      <w:r w:rsidRPr="0026324C">
        <w:rPr>
          <w:kern w:val="1"/>
        </w:rPr>
        <w:t xml:space="preserve">, os melhores índices de determinação foram obtidos com características do solo da camada superficial (0 a 10 cm) e na camada de 30 a 50 cm. Nestas camadas, a quantidade acumulada de </w:t>
      </w:r>
      <w:r w:rsidR="00A742A8">
        <w:t>N-</w:t>
      </w:r>
      <w:r w:rsidR="00A742A8" w:rsidRPr="0026324C">
        <w:t>NH</w:t>
      </w:r>
      <w:r w:rsidR="00A742A8" w:rsidRPr="00A742A8">
        <w:rPr>
          <w:vertAlign w:val="superscript"/>
        </w:rPr>
        <w:t>+</w:t>
      </w:r>
      <w:r w:rsidR="00A742A8" w:rsidRPr="0026324C">
        <w:rPr>
          <w:vertAlign w:val="subscript"/>
        </w:rPr>
        <w:t>4</w:t>
      </w:r>
      <w:r w:rsidR="00A742A8" w:rsidRPr="0026324C">
        <w:t xml:space="preserve"> </w:t>
      </w:r>
      <w:r w:rsidRPr="0026324C">
        <w:rPr>
          <w:kern w:val="1"/>
        </w:rPr>
        <w:t xml:space="preserve">se correlacionou com </w:t>
      </w:r>
      <w:r w:rsidR="00A742A8">
        <w:rPr>
          <w:kern w:val="1"/>
        </w:rPr>
        <w:t>a</w:t>
      </w:r>
      <w:r w:rsidRPr="0026324C">
        <w:rPr>
          <w:kern w:val="1"/>
        </w:rPr>
        <w:t xml:space="preserve"> permeabilidade saturada (</w:t>
      </w:r>
      <w:proofErr w:type="spellStart"/>
      <w:r w:rsidRPr="0026324C">
        <w:rPr>
          <w:kern w:val="1"/>
        </w:rPr>
        <w:t>Ks</w:t>
      </w:r>
      <w:proofErr w:type="spellEnd"/>
      <w:r w:rsidRPr="0026324C">
        <w:rPr>
          <w:kern w:val="1"/>
        </w:rPr>
        <w:t xml:space="preserve">), carbono orgânico (CO), conteúdos de areia grossa e argila e </w:t>
      </w:r>
      <w:proofErr w:type="spellStart"/>
      <w:r w:rsidRPr="0026324C">
        <w:rPr>
          <w:kern w:val="1"/>
        </w:rPr>
        <w:t>macroporosidade</w:t>
      </w:r>
      <w:proofErr w:type="spellEnd"/>
      <w:r w:rsidRPr="0026324C">
        <w:rPr>
          <w:kern w:val="1"/>
        </w:rPr>
        <w:t xml:space="preserve">. As características físico-hídricas estão relacionadas com a perda de </w:t>
      </w:r>
      <w:r w:rsidR="00A742A8">
        <w:t>N-</w:t>
      </w:r>
      <w:r w:rsidR="00A742A8" w:rsidRPr="0026324C">
        <w:t>NH</w:t>
      </w:r>
      <w:r w:rsidR="00A742A8" w:rsidRPr="00A742A8">
        <w:rPr>
          <w:vertAlign w:val="superscript"/>
        </w:rPr>
        <w:t>+</w:t>
      </w:r>
      <w:r w:rsidR="00A742A8" w:rsidRPr="0026324C">
        <w:rPr>
          <w:vertAlign w:val="subscript"/>
        </w:rPr>
        <w:t>4</w:t>
      </w:r>
      <w:r w:rsidR="00A742A8" w:rsidRPr="0026324C">
        <w:t xml:space="preserve"> </w:t>
      </w:r>
      <w:r w:rsidRPr="0026324C">
        <w:rPr>
          <w:kern w:val="1"/>
        </w:rPr>
        <w:t>devido a maior movimentação deste elemento em solos arenosos. Como já discutido, esses solos apresentam menos carga e maior capacidade de lixiviação. Também alguns autores, como OWENS (</w:t>
      </w:r>
      <w:r w:rsidR="00C912FE" w:rsidRPr="00C912FE">
        <w:t xml:space="preserve">p.137-162, </w:t>
      </w:r>
      <w:r w:rsidRPr="0026324C">
        <w:rPr>
          <w:kern w:val="1"/>
        </w:rPr>
        <w:t xml:space="preserve">1994), justifica as correlações de </w:t>
      </w:r>
      <w:r w:rsidR="00A742A8">
        <w:t>N-</w:t>
      </w:r>
      <w:r w:rsidR="00A742A8" w:rsidRPr="0026324C">
        <w:t>NH</w:t>
      </w:r>
      <w:r w:rsidR="00A742A8" w:rsidRPr="00A742A8">
        <w:rPr>
          <w:vertAlign w:val="superscript"/>
        </w:rPr>
        <w:t>+</w:t>
      </w:r>
      <w:r w:rsidR="00A742A8" w:rsidRPr="0026324C">
        <w:rPr>
          <w:vertAlign w:val="subscript"/>
        </w:rPr>
        <w:t>4</w:t>
      </w:r>
      <w:r w:rsidR="00A742A8" w:rsidRPr="0026324C">
        <w:t xml:space="preserve"> </w:t>
      </w:r>
      <w:r w:rsidRPr="0026324C">
        <w:rPr>
          <w:kern w:val="1"/>
        </w:rPr>
        <w:t xml:space="preserve">aos </w:t>
      </w:r>
      <w:proofErr w:type="spellStart"/>
      <w:r w:rsidRPr="0026324C">
        <w:rPr>
          <w:kern w:val="1"/>
        </w:rPr>
        <w:t>macroporos</w:t>
      </w:r>
      <w:proofErr w:type="spellEnd"/>
      <w:r w:rsidRPr="0026324C">
        <w:rPr>
          <w:kern w:val="1"/>
        </w:rPr>
        <w:t xml:space="preserve">, ao movimento em canais criados por raízes em decomposição. A argila destes perfis apresenta grande estabilidade ambiental, fazendo com a perda deste elemento seja comparada aos solos de textura arenosa. Estes fatores contribuem com que a vazão seja maior, da mesma maneira os solos </w:t>
      </w:r>
      <w:r w:rsidR="00A742A8">
        <w:rPr>
          <w:kern w:val="1"/>
        </w:rPr>
        <w:t>H</w:t>
      </w:r>
      <w:r w:rsidRPr="0026324C">
        <w:rPr>
          <w:kern w:val="1"/>
        </w:rPr>
        <w:t xml:space="preserve"> apresentaram correlações areia fina, areia grossa, argila e CO. A permeabilidade correlacionou com a camada de 30 a 50 cm devido </w:t>
      </w:r>
      <w:r w:rsidR="00BB3E3F" w:rsidRPr="0026324C">
        <w:rPr>
          <w:kern w:val="1"/>
        </w:rPr>
        <w:t>à</w:t>
      </w:r>
      <w:r w:rsidRPr="0026324C">
        <w:rPr>
          <w:kern w:val="1"/>
        </w:rPr>
        <w:t xml:space="preserve"> grande quantidade de </w:t>
      </w:r>
      <w:proofErr w:type="spellStart"/>
      <w:r w:rsidRPr="0026324C">
        <w:rPr>
          <w:kern w:val="1"/>
        </w:rPr>
        <w:t>macroporos</w:t>
      </w:r>
      <w:proofErr w:type="spellEnd"/>
      <w:r w:rsidRPr="0026324C">
        <w:rPr>
          <w:kern w:val="1"/>
        </w:rPr>
        <w:t xml:space="preserve">. Como a correlação que ocorreu nas profundidades de 0 – 10 e 30 – 50 cm do grupo C. O lixiviado não apresentou correlação apenas com a camada de 20 a 30 cm para os solos </w:t>
      </w:r>
      <w:r w:rsidR="00BB3E3F">
        <w:rPr>
          <w:kern w:val="1"/>
        </w:rPr>
        <w:t>SH</w:t>
      </w:r>
      <w:r w:rsidRPr="0026324C">
        <w:rPr>
          <w:kern w:val="1"/>
        </w:rPr>
        <w:t xml:space="preserve">, para as demais camadas os índices de correlação foram altos e as características mais selecionadas foram areia fina e argila, podendo ser atribuído estes valores as mesmas características do solo </w:t>
      </w:r>
      <w:r w:rsidR="00BB3E3F">
        <w:rPr>
          <w:kern w:val="1"/>
        </w:rPr>
        <w:t>NH</w:t>
      </w:r>
      <w:r w:rsidRPr="0026324C">
        <w:rPr>
          <w:kern w:val="1"/>
        </w:rPr>
        <w:t xml:space="preserve">. </w:t>
      </w:r>
    </w:p>
    <w:p w14:paraId="2C491085" w14:textId="77777777" w:rsidR="0026324C" w:rsidRPr="0026324C" w:rsidRDefault="0026324C" w:rsidP="0026324C">
      <w:pPr>
        <w:tabs>
          <w:tab w:val="left" w:pos="750"/>
          <w:tab w:val="left" w:pos="915"/>
          <w:tab w:val="left" w:pos="2085"/>
        </w:tabs>
        <w:autoSpaceDE w:val="0"/>
        <w:spacing w:line="360" w:lineRule="auto"/>
        <w:jc w:val="both"/>
        <w:rPr>
          <w:kern w:val="1"/>
        </w:rPr>
      </w:pPr>
    </w:p>
    <w:p w14:paraId="0A0B8D98" w14:textId="0A4FD747" w:rsidR="0026324C" w:rsidRPr="00A65161" w:rsidRDefault="0026324C" w:rsidP="00940EFB">
      <w:pPr>
        <w:tabs>
          <w:tab w:val="left" w:pos="750"/>
          <w:tab w:val="left" w:pos="915"/>
          <w:tab w:val="left" w:pos="1792"/>
        </w:tabs>
        <w:autoSpaceDE w:val="0"/>
        <w:jc w:val="both"/>
        <w:rPr>
          <w:kern w:val="1"/>
          <w:sz w:val="20"/>
          <w:szCs w:val="20"/>
        </w:rPr>
      </w:pPr>
      <w:r w:rsidRPr="00A65161">
        <w:rPr>
          <w:b/>
          <w:bCs/>
          <w:kern w:val="1"/>
          <w:sz w:val="20"/>
          <w:szCs w:val="20"/>
        </w:rPr>
        <w:t>T</w:t>
      </w:r>
      <w:r w:rsidR="001A0A96" w:rsidRPr="00A65161">
        <w:rPr>
          <w:b/>
          <w:bCs/>
          <w:kern w:val="1"/>
          <w:sz w:val="20"/>
          <w:szCs w:val="20"/>
        </w:rPr>
        <w:t>abela</w:t>
      </w:r>
      <w:r w:rsidRPr="00A65161">
        <w:rPr>
          <w:b/>
          <w:bCs/>
          <w:kern w:val="1"/>
          <w:sz w:val="20"/>
          <w:szCs w:val="20"/>
        </w:rPr>
        <w:t xml:space="preserve"> </w:t>
      </w:r>
      <w:r w:rsidR="00A742A8">
        <w:rPr>
          <w:b/>
          <w:bCs/>
          <w:kern w:val="1"/>
          <w:sz w:val="20"/>
          <w:szCs w:val="20"/>
        </w:rPr>
        <w:t>1</w:t>
      </w:r>
      <w:r w:rsidRPr="00A65161">
        <w:rPr>
          <w:b/>
          <w:bCs/>
          <w:kern w:val="1"/>
          <w:sz w:val="20"/>
          <w:szCs w:val="20"/>
        </w:rPr>
        <w:t xml:space="preserve"> </w:t>
      </w:r>
      <w:r w:rsidR="0096129E" w:rsidRPr="00A65161">
        <w:rPr>
          <w:kern w:val="1"/>
          <w:sz w:val="20"/>
          <w:szCs w:val="20"/>
        </w:rPr>
        <w:t>–</w:t>
      </w:r>
      <w:r w:rsidRPr="00A65161">
        <w:rPr>
          <w:kern w:val="1"/>
          <w:sz w:val="20"/>
          <w:szCs w:val="20"/>
        </w:rPr>
        <w:t xml:space="preserve"> </w:t>
      </w:r>
      <w:r w:rsidRPr="00BB3E3F">
        <w:rPr>
          <w:kern w:val="1"/>
        </w:rPr>
        <w:t>E</w:t>
      </w:r>
      <w:r w:rsidR="0096129E" w:rsidRPr="00BB3E3F">
        <w:rPr>
          <w:kern w:val="1"/>
        </w:rPr>
        <w:t>quações com as correlações e probabilidades obtidas para os dados de solo de superfície de amônio lixiviado</w:t>
      </w:r>
      <w:r w:rsidR="00BB3E3F">
        <w:rPr>
          <w:kern w:val="1"/>
          <w:sz w:val="20"/>
          <w:szCs w:val="20"/>
        </w:rPr>
        <w:t>.</w:t>
      </w:r>
    </w:p>
    <w:p w14:paraId="6FFBFDB4" w14:textId="77777777" w:rsidR="0096129E" w:rsidRDefault="0096129E" w:rsidP="00940EFB">
      <w:pPr>
        <w:tabs>
          <w:tab w:val="left" w:pos="750"/>
          <w:tab w:val="left" w:pos="915"/>
          <w:tab w:val="left" w:pos="1792"/>
        </w:tabs>
        <w:autoSpaceDE w:val="0"/>
        <w:jc w:val="both"/>
        <w:rPr>
          <w:kern w:val="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1008"/>
        <w:gridCol w:w="4395"/>
        <w:gridCol w:w="850"/>
        <w:gridCol w:w="986"/>
      </w:tblGrid>
      <w:tr w:rsidR="0096129E" w:rsidRPr="00A65161" w14:paraId="0748F168" w14:textId="77777777" w:rsidTr="00171E33">
        <w:tc>
          <w:tcPr>
            <w:tcW w:w="1255" w:type="dxa"/>
            <w:tcBorders>
              <w:top w:val="single" w:sz="4" w:space="0" w:color="auto"/>
              <w:bottom w:val="single" w:sz="4" w:space="0" w:color="auto"/>
            </w:tcBorders>
            <w:vAlign w:val="center"/>
          </w:tcPr>
          <w:p w14:paraId="1C81C999" w14:textId="77777777" w:rsidR="0096129E" w:rsidRPr="00A65161" w:rsidRDefault="0096129E" w:rsidP="00FF3761">
            <w:pPr>
              <w:autoSpaceDE w:val="0"/>
              <w:jc w:val="center"/>
              <w:rPr>
                <w:b/>
                <w:kern w:val="1"/>
                <w:sz w:val="16"/>
                <w:szCs w:val="16"/>
              </w:rPr>
            </w:pPr>
            <w:r w:rsidRPr="00A65161">
              <w:rPr>
                <w:b/>
                <w:kern w:val="1"/>
                <w:sz w:val="16"/>
                <w:szCs w:val="16"/>
              </w:rPr>
              <w:t>Profundidade</w:t>
            </w:r>
          </w:p>
          <w:p w14:paraId="3A1FB678" w14:textId="77777777" w:rsidR="0096129E" w:rsidRPr="00A65161" w:rsidRDefault="0096129E" w:rsidP="00FF3761">
            <w:pPr>
              <w:autoSpaceDE w:val="0"/>
              <w:jc w:val="center"/>
              <w:rPr>
                <w:b/>
                <w:kern w:val="1"/>
                <w:sz w:val="16"/>
                <w:szCs w:val="16"/>
              </w:rPr>
            </w:pPr>
            <w:r w:rsidRPr="00A65161">
              <w:rPr>
                <w:b/>
                <w:kern w:val="1"/>
                <w:sz w:val="16"/>
                <w:szCs w:val="16"/>
              </w:rPr>
              <w:t>(cm)</w:t>
            </w:r>
          </w:p>
        </w:tc>
        <w:tc>
          <w:tcPr>
            <w:tcW w:w="1008" w:type="dxa"/>
            <w:tcBorders>
              <w:top w:val="single" w:sz="4" w:space="0" w:color="auto"/>
              <w:bottom w:val="single" w:sz="4" w:space="0" w:color="auto"/>
            </w:tcBorders>
            <w:vAlign w:val="center"/>
          </w:tcPr>
          <w:p w14:paraId="6DA7E2CC" w14:textId="77777777" w:rsidR="0096129E" w:rsidRPr="00A65161" w:rsidRDefault="0096129E" w:rsidP="00FF3761">
            <w:pPr>
              <w:autoSpaceDE w:val="0"/>
              <w:jc w:val="center"/>
              <w:rPr>
                <w:b/>
                <w:kern w:val="1"/>
                <w:sz w:val="16"/>
                <w:szCs w:val="16"/>
              </w:rPr>
            </w:pPr>
            <w:r w:rsidRPr="00A65161">
              <w:rPr>
                <w:b/>
                <w:kern w:val="1"/>
                <w:sz w:val="16"/>
                <w:szCs w:val="16"/>
              </w:rPr>
              <w:t>Grupo de perfis</w:t>
            </w:r>
          </w:p>
        </w:tc>
        <w:tc>
          <w:tcPr>
            <w:tcW w:w="4395" w:type="dxa"/>
            <w:tcBorders>
              <w:top w:val="single" w:sz="4" w:space="0" w:color="auto"/>
              <w:bottom w:val="single" w:sz="4" w:space="0" w:color="auto"/>
            </w:tcBorders>
            <w:vAlign w:val="center"/>
          </w:tcPr>
          <w:p w14:paraId="5CB497B4" w14:textId="77777777" w:rsidR="0096129E" w:rsidRPr="00A65161" w:rsidRDefault="0096129E" w:rsidP="00FF3761">
            <w:pPr>
              <w:autoSpaceDE w:val="0"/>
              <w:jc w:val="center"/>
              <w:rPr>
                <w:b/>
                <w:kern w:val="1"/>
                <w:sz w:val="16"/>
                <w:szCs w:val="16"/>
              </w:rPr>
            </w:pPr>
            <w:r w:rsidRPr="00A65161">
              <w:rPr>
                <w:b/>
                <w:kern w:val="1"/>
                <w:sz w:val="16"/>
                <w:szCs w:val="16"/>
              </w:rPr>
              <w:t>Equação</w:t>
            </w:r>
          </w:p>
        </w:tc>
        <w:tc>
          <w:tcPr>
            <w:tcW w:w="850" w:type="dxa"/>
            <w:tcBorders>
              <w:top w:val="single" w:sz="4" w:space="0" w:color="auto"/>
              <w:bottom w:val="single" w:sz="4" w:space="0" w:color="auto"/>
            </w:tcBorders>
            <w:vAlign w:val="center"/>
          </w:tcPr>
          <w:p w14:paraId="172CCE4D" w14:textId="77777777" w:rsidR="0096129E" w:rsidRPr="00A65161" w:rsidRDefault="0096129E" w:rsidP="00FF3761">
            <w:pPr>
              <w:autoSpaceDE w:val="0"/>
              <w:jc w:val="center"/>
              <w:rPr>
                <w:b/>
                <w:kern w:val="1"/>
                <w:sz w:val="16"/>
                <w:szCs w:val="16"/>
              </w:rPr>
            </w:pPr>
            <w:r w:rsidRPr="00A65161">
              <w:rPr>
                <w:b/>
                <w:kern w:val="1"/>
                <w:sz w:val="16"/>
                <w:szCs w:val="16"/>
              </w:rPr>
              <w:t>R</w:t>
            </w:r>
            <w:r w:rsidRPr="00A65161">
              <w:rPr>
                <w:b/>
                <w:kern w:val="1"/>
                <w:sz w:val="16"/>
                <w:szCs w:val="16"/>
                <w:vertAlign w:val="superscript"/>
              </w:rPr>
              <w:t>2</w:t>
            </w:r>
            <w:r w:rsidRPr="00A65161">
              <w:rPr>
                <w:b/>
                <w:kern w:val="1"/>
                <w:sz w:val="16"/>
                <w:szCs w:val="16"/>
              </w:rPr>
              <w:t xml:space="preserve"> ajustado</w:t>
            </w:r>
          </w:p>
        </w:tc>
        <w:tc>
          <w:tcPr>
            <w:tcW w:w="986" w:type="dxa"/>
            <w:tcBorders>
              <w:top w:val="single" w:sz="4" w:space="0" w:color="auto"/>
              <w:bottom w:val="single" w:sz="4" w:space="0" w:color="auto"/>
            </w:tcBorders>
            <w:vAlign w:val="center"/>
          </w:tcPr>
          <w:p w14:paraId="2CF327C1" w14:textId="77777777" w:rsidR="0096129E" w:rsidRPr="00A65161" w:rsidRDefault="0096129E" w:rsidP="00FF3761">
            <w:pPr>
              <w:autoSpaceDE w:val="0"/>
              <w:jc w:val="center"/>
              <w:rPr>
                <w:b/>
                <w:kern w:val="1"/>
                <w:sz w:val="16"/>
                <w:szCs w:val="16"/>
              </w:rPr>
            </w:pPr>
            <w:proofErr w:type="spellStart"/>
            <w:r w:rsidRPr="00A65161">
              <w:rPr>
                <w:b/>
                <w:kern w:val="1"/>
                <w:sz w:val="16"/>
                <w:szCs w:val="16"/>
              </w:rPr>
              <w:t>Prob</w:t>
            </w:r>
            <w:proofErr w:type="spellEnd"/>
          </w:p>
        </w:tc>
      </w:tr>
      <w:tr w:rsidR="0096129E" w:rsidRPr="00A65161" w14:paraId="26F95101" w14:textId="77777777" w:rsidTr="00171E33">
        <w:trPr>
          <w:trHeight w:val="282"/>
        </w:trPr>
        <w:tc>
          <w:tcPr>
            <w:tcW w:w="1255" w:type="dxa"/>
            <w:tcBorders>
              <w:top w:val="single" w:sz="4" w:space="0" w:color="auto"/>
            </w:tcBorders>
            <w:vAlign w:val="center"/>
          </w:tcPr>
          <w:p w14:paraId="1461D18A" w14:textId="11369220" w:rsidR="0096129E" w:rsidRPr="00A65161" w:rsidRDefault="0096129E" w:rsidP="00FF3761">
            <w:pPr>
              <w:autoSpaceDE w:val="0"/>
              <w:jc w:val="center"/>
              <w:rPr>
                <w:kern w:val="1"/>
                <w:sz w:val="16"/>
                <w:szCs w:val="16"/>
              </w:rPr>
            </w:pPr>
            <w:r w:rsidRPr="00A65161">
              <w:rPr>
                <w:kern w:val="1"/>
                <w:sz w:val="16"/>
                <w:szCs w:val="16"/>
              </w:rPr>
              <w:t>0 - 10</w:t>
            </w:r>
          </w:p>
        </w:tc>
        <w:tc>
          <w:tcPr>
            <w:tcW w:w="1008" w:type="dxa"/>
            <w:tcBorders>
              <w:top w:val="single" w:sz="4" w:space="0" w:color="auto"/>
            </w:tcBorders>
            <w:vAlign w:val="center"/>
          </w:tcPr>
          <w:p w14:paraId="07B05BCD" w14:textId="0984CA7D" w:rsidR="0096129E" w:rsidRPr="00A65161" w:rsidRDefault="0096129E" w:rsidP="00FF3761">
            <w:pPr>
              <w:autoSpaceDE w:val="0"/>
              <w:jc w:val="center"/>
              <w:rPr>
                <w:kern w:val="1"/>
                <w:sz w:val="16"/>
                <w:szCs w:val="16"/>
              </w:rPr>
            </w:pPr>
            <w:r w:rsidRPr="00A65161">
              <w:rPr>
                <w:kern w:val="1"/>
                <w:sz w:val="16"/>
                <w:szCs w:val="16"/>
              </w:rPr>
              <w:t>A</w:t>
            </w:r>
          </w:p>
        </w:tc>
        <w:tc>
          <w:tcPr>
            <w:tcW w:w="4395" w:type="dxa"/>
            <w:tcBorders>
              <w:top w:val="single" w:sz="4" w:space="0" w:color="auto"/>
            </w:tcBorders>
            <w:vAlign w:val="center"/>
          </w:tcPr>
          <w:p w14:paraId="13BE7196" w14:textId="360DF3B1" w:rsidR="0096129E" w:rsidRPr="00A65161" w:rsidRDefault="00C23D44" w:rsidP="00FF3761">
            <w:pPr>
              <w:autoSpaceDE w:val="0"/>
              <w:jc w:val="center"/>
              <w:rPr>
                <w:kern w:val="1"/>
                <w:sz w:val="16"/>
                <w:szCs w:val="16"/>
              </w:rPr>
            </w:pPr>
            <w:r w:rsidRPr="00A65161">
              <w:rPr>
                <w:kern w:val="1"/>
                <w:sz w:val="16"/>
                <w:szCs w:val="16"/>
              </w:rPr>
              <w:t>7,242+5252,59*Ks-1,04*CO</w:t>
            </w:r>
          </w:p>
        </w:tc>
        <w:tc>
          <w:tcPr>
            <w:tcW w:w="850" w:type="dxa"/>
            <w:tcBorders>
              <w:top w:val="single" w:sz="4" w:space="0" w:color="auto"/>
            </w:tcBorders>
            <w:vAlign w:val="center"/>
          </w:tcPr>
          <w:p w14:paraId="0C183E1E" w14:textId="10D5D11F" w:rsidR="0096129E" w:rsidRPr="00A65161" w:rsidRDefault="00C23D44" w:rsidP="00FF3761">
            <w:pPr>
              <w:autoSpaceDE w:val="0"/>
              <w:jc w:val="center"/>
              <w:rPr>
                <w:kern w:val="1"/>
                <w:sz w:val="16"/>
                <w:szCs w:val="16"/>
              </w:rPr>
            </w:pPr>
            <w:r w:rsidRPr="00A65161">
              <w:rPr>
                <w:kern w:val="1"/>
                <w:sz w:val="16"/>
                <w:szCs w:val="16"/>
              </w:rPr>
              <w:t>93,35</w:t>
            </w:r>
          </w:p>
        </w:tc>
        <w:tc>
          <w:tcPr>
            <w:tcW w:w="986" w:type="dxa"/>
            <w:tcBorders>
              <w:top w:val="single" w:sz="4" w:space="0" w:color="auto"/>
            </w:tcBorders>
            <w:vAlign w:val="center"/>
          </w:tcPr>
          <w:p w14:paraId="1913C856" w14:textId="531F503F" w:rsidR="0096129E" w:rsidRPr="00A65161" w:rsidRDefault="00C23D44" w:rsidP="00FF3761">
            <w:pPr>
              <w:autoSpaceDE w:val="0"/>
              <w:jc w:val="center"/>
              <w:rPr>
                <w:kern w:val="1"/>
                <w:sz w:val="16"/>
                <w:szCs w:val="16"/>
              </w:rPr>
            </w:pPr>
            <w:r w:rsidRPr="00A65161">
              <w:rPr>
                <w:kern w:val="1"/>
                <w:sz w:val="16"/>
                <w:szCs w:val="16"/>
              </w:rPr>
              <w:t>&lt; 0,001</w:t>
            </w:r>
          </w:p>
        </w:tc>
      </w:tr>
      <w:tr w:rsidR="0096129E" w:rsidRPr="00A65161" w14:paraId="027ECE0E" w14:textId="77777777" w:rsidTr="00171E33">
        <w:tc>
          <w:tcPr>
            <w:tcW w:w="1255" w:type="dxa"/>
            <w:vAlign w:val="center"/>
          </w:tcPr>
          <w:p w14:paraId="45A54AF6" w14:textId="46B1878E" w:rsidR="0096129E" w:rsidRPr="00A65161" w:rsidRDefault="0096129E" w:rsidP="00FF3761">
            <w:pPr>
              <w:autoSpaceDE w:val="0"/>
              <w:jc w:val="center"/>
              <w:rPr>
                <w:kern w:val="1"/>
                <w:sz w:val="16"/>
                <w:szCs w:val="16"/>
              </w:rPr>
            </w:pPr>
            <w:r w:rsidRPr="00A65161">
              <w:rPr>
                <w:kern w:val="1"/>
                <w:sz w:val="16"/>
                <w:szCs w:val="16"/>
              </w:rPr>
              <w:t>0 - 10</w:t>
            </w:r>
          </w:p>
        </w:tc>
        <w:tc>
          <w:tcPr>
            <w:tcW w:w="1008" w:type="dxa"/>
            <w:vAlign w:val="center"/>
          </w:tcPr>
          <w:p w14:paraId="713990A9" w14:textId="4658DF1F" w:rsidR="0096129E" w:rsidRPr="00A65161" w:rsidRDefault="0096129E" w:rsidP="00FF3761">
            <w:pPr>
              <w:autoSpaceDE w:val="0"/>
              <w:jc w:val="center"/>
              <w:rPr>
                <w:kern w:val="1"/>
                <w:sz w:val="16"/>
                <w:szCs w:val="16"/>
              </w:rPr>
            </w:pPr>
            <w:r w:rsidRPr="00A65161">
              <w:rPr>
                <w:kern w:val="1"/>
                <w:sz w:val="16"/>
                <w:szCs w:val="16"/>
              </w:rPr>
              <w:t>B</w:t>
            </w:r>
          </w:p>
        </w:tc>
        <w:tc>
          <w:tcPr>
            <w:tcW w:w="4395" w:type="dxa"/>
            <w:vAlign w:val="center"/>
          </w:tcPr>
          <w:p w14:paraId="486FA6AB" w14:textId="504A8D5D" w:rsidR="0096129E" w:rsidRPr="00A65161" w:rsidRDefault="00C23D44" w:rsidP="00FF3761">
            <w:pPr>
              <w:autoSpaceDE w:val="0"/>
              <w:jc w:val="center"/>
              <w:rPr>
                <w:kern w:val="1"/>
                <w:sz w:val="16"/>
                <w:szCs w:val="16"/>
              </w:rPr>
            </w:pPr>
            <w:r w:rsidRPr="00A65161">
              <w:rPr>
                <w:kern w:val="1"/>
                <w:sz w:val="16"/>
                <w:szCs w:val="16"/>
              </w:rPr>
              <w:t>-19,380+0,111*</w:t>
            </w:r>
            <w:proofErr w:type="spellStart"/>
            <w:r w:rsidRPr="00A65161">
              <w:rPr>
                <w:kern w:val="1"/>
                <w:sz w:val="16"/>
                <w:szCs w:val="16"/>
              </w:rPr>
              <w:t>Areia_fina</w:t>
            </w:r>
            <w:proofErr w:type="spellEnd"/>
          </w:p>
        </w:tc>
        <w:tc>
          <w:tcPr>
            <w:tcW w:w="850" w:type="dxa"/>
            <w:vAlign w:val="center"/>
          </w:tcPr>
          <w:p w14:paraId="7E59D0F3" w14:textId="75C45206" w:rsidR="0096129E" w:rsidRPr="00A65161" w:rsidRDefault="00C23D44" w:rsidP="00FF3761">
            <w:pPr>
              <w:autoSpaceDE w:val="0"/>
              <w:jc w:val="center"/>
              <w:rPr>
                <w:kern w:val="1"/>
                <w:sz w:val="16"/>
                <w:szCs w:val="16"/>
              </w:rPr>
            </w:pPr>
            <w:r w:rsidRPr="00A65161">
              <w:rPr>
                <w:kern w:val="1"/>
                <w:sz w:val="16"/>
                <w:szCs w:val="16"/>
              </w:rPr>
              <w:t>88,88</w:t>
            </w:r>
          </w:p>
        </w:tc>
        <w:tc>
          <w:tcPr>
            <w:tcW w:w="986" w:type="dxa"/>
            <w:vAlign w:val="center"/>
          </w:tcPr>
          <w:p w14:paraId="56B1EA85" w14:textId="0450F4A3" w:rsidR="0096129E" w:rsidRPr="00A65161" w:rsidRDefault="00C23D44" w:rsidP="00FF3761">
            <w:pPr>
              <w:autoSpaceDE w:val="0"/>
              <w:jc w:val="center"/>
              <w:rPr>
                <w:kern w:val="1"/>
                <w:sz w:val="16"/>
                <w:szCs w:val="16"/>
              </w:rPr>
            </w:pPr>
            <w:r w:rsidRPr="00A65161">
              <w:rPr>
                <w:kern w:val="1"/>
                <w:sz w:val="16"/>
                <w:szCs w:val="16"/>
              </w:rPr>
              <w:t>&lt; 0,001</w:t>
            </w:r>
          </w:p>
        </w:tc>
      </w:tr>
      <w:tr w:rsidR="0096129E" w:rsidRPr="00A65161" w14:paraId="753BC939" w14:textId="77777777" w:rsidTr="00171E33">
        <w:tc>
          <w:tcPr>
            <w:tcW w:w="1255" w:type="dxa"/>
            <w:vAlign w:val="center"/>
          </w:tcPr>
          <w:p w14:paraId="2555B3F4" w14:textId="23AA28FB" w:rsidR="0096129E" w:rsidRPr="00A65161" w:rsidRDefault="0096129E" w:rsidP="00FF3761">
            <w:pPr>
              <w:autoSpaceDE w:val="0"/>
              <w:jc w:val="center"/>
              <w:rPr>
                <w:kern w:val="1"/>
                <w:sz w:val="16"/>
                <w:szCs w:val="16"/>
              </w:rPr>
            </w:pPr>
            <w:r w:rsidRPr="00A65161">
              <w:rPr>
                <w:kern w:val="1"/>
                <w:sz w:val="16"/>
                <w:szCs w:val="16"/>
              </w:rPr>
              <w:t>0 - 10</w:t>
            </w:r>
          </w:p>
        </w:tc>
        <w:tc>
          <w:tcPr>
            <w:tcW w:w="1008" w:type="dxa"/>
            <w:vAlign w:val="center"/>
          </w:tcPr>
          <w:p w14:paraId="63E55036" w14:textId="5A748D90" w:rsidR="0096129E" w:rsidRPr="00A65161" w:rsidRDefault="0096129E" w:rsidP="00FF3761">
            <w:pPr>
              <w:autoSpaceDE w:val="0"/>
              <w:jc w:val="center"/>
              <w:rPr>
                <w:kern w:val="1"/>
                <w:sz w:val="16"/>
                <w:szCs w:val="16"/>
              </w:rPr>
            </w:pPr>
            <w:r w:rsidRPr="00A65161">
              <w:rPr>
                <w:kern w:val="1"/>
                <w:sz w:val="16"/>
                <w:szCs w:val="16"/>
              </w:rPr>
              <w:t>C</w:t>
            </w:r>
          </w:p>
        </w:tc>
        <w:tc>
          <w:tcPr>
            <w:tcW w:w="4395" w:type="dxa"/>
            <w:vAlign w:val="center"/>
          </w:tcPr>
          <w:p w14:paraId="6F4306C6" w14:textId="0246F79C" w:rsidR="0096129E" w:rsidRPr="00A65161" w:rsidRDefault="00C23D44" w:rsidP="00FF3761">
            <w:pPr>
              <w:autoSpaceDE w:val="0"/>
              <w:jc w:val="center"/>
              <w:rPr>
                <w:kern w:val="1"/>
                <w:sz w:val="16"/>
                <w:szCs w:val="16"/>
              </w:rPr>
            </w:pPr>
            <w:r w:rsidRPr="00A65161">
              <w:rPr>
                <w:kern w:val="1"/>
                <w:sz w:val="16"/>
                <w:szCs w:val="16"/>
              </w:rPr>
              <w:t>82,189-0,64*CO-0,104*Areia_fina+0,005*Q-0,075*Areia_grossa-0,099*Argila</w:t>
            </w:r>
          </w:p>
        </w:tc>
        <w:tc>
          <w:tcPr>
            <w:tcW w:w="850" w:type="dxa"/>
            <w:vAlign w:val="center"/>
          </w:tcPr>
          <w:p w14:paraId="7967CDFE" w14:textId="078BA020" w:rsidR="0096129E" w:rsidRPr="00A65161" w:rsidRDefault="00C23D44" w:rsidP="00FF3761">
            <w:pPr>
              <w:autoSpaceDE w:val="0"/>
              <w:jc w:val="center"/>
              <w:rPr>
                <w:kern w:val="1"/>
                <w:sz w:val="16"/>
                <w:szCs w:val="16"/>
              </w:rPr>
            </w:pPr>
            <w:r w:rsidRPr="00A65161">
              <w:rPr>
                <w:kern w:val="1"/>
                <w:sz w:val="16"/>
                <w:szCs w:val="16"/>
              </w:rPr>
              <w:t>92,45</w:t>
            </w:r>
          </w:p>
        </w:tc>
        <w:tc>
          <w:tcPr>
            <w:tcW w:w="986" w:type="dxa"/>
            <w:vAlign w:val="center"/>
          </w:tcPr>
          <w:p w14:paraId="1E56710D" w14:textId="30C5D1CE" w:rsidR="0096129E" w:rsidRPr="00A65161" w:rsidRDefault="00C23D44" w:rsidP="00FF3761">
            <w:pPr>
              <w:autoSpaceDE w:val="0"/>
              <w:jc w:val="center"/>
              <w:rPr>
                <w:kern w:val="1"/>
                <w:sz w:val="16"/>
                <w:szCs w:val="16"/>
              </w:rPr>
            </w:pPr>
            <w:r w:rsidRPr="00A65161">
              <w:rPr>
                <w:kern w:val="1"/>
                <w:sz w:val="16"/>
                <w:szCs w:val="16"/>
              </w:rPr>
              <w:t>0,016</w:t>
            </w:r>
          </w:p>
        </w:tc>
      </w:tr>
      <w:tr w:rsidR="0096129E" w:rsidRPr="00A65161" w14:paraId="36203600" w14:textId="77777777" w:rsidTr="00171E33">
        <w:tc>
          <w:tcPr>
            <w:tcW w:w="1255" w:type="dxa"/>
            <w:vAlign w:val="center"/>
          </w:tcPr>
          <w:p w14:paraId="3794A5A3" w14:textId="51F2E938" w:rsidR="0096129E" w:rsidRPr="00A65161" w:rsidRDefault="0096129E" w:rsidP="00FF3761">
            <w:pPr>
              <w:autoSpaceDE w:val="0"/>
              <w:jc w:val="center"/>
              <w:rPr>
                <w:kern w:val="1"/>
                <w:sz w:val="16"/>
                <w:szCs w:val="16"/>
              </w:rPr>
            </w:pPr>
            <w:r w:rsidRPr="00A65161">
              <w:rPr>
                <w:kern w:val="1"/>
                <w:sz w:val="16"/>
                <w:szCs w:val="16"/>
              </w:rPr>
              <w:t>10 - 20</w:t>
            </w:r>
          </w:p>
        </w:tc>
        <w:tc>
          <w:tcPr>
            <w:tcW w:w="1008" w:type="dxa"/>
            <w:vAlign w:val="center"/>
          </w:tcPr>
          <w:p w14:paraId="5CA334FB" w14:textId="0D0AF412" w:rsidR="0096129E" w:rsidRPr="00A65161" w:rsidRDefault="00C23D44" w:rsidP="00FF3761">
            <w:pPr>
              <w:autoSpaceDE w:val="0"/>
              <w:jc w:val="center"/>
              <w:rPr>
                <w:kern w:val="1"/>
                <w:sz w:val="16"/>
                <w:szCs w:val="16"/>
              </w:rPr>
            </w:pPr>
            <w:r w:rsidRPr="00A65161">
              <w:rPr>
                <w:kern w:val="1"/>
                <w:sz w:val="16"/>
                <w:szCs w:val="16"/>
              </w:rPr>
              <w:t>A</w:t>
            </w:r>
          </w:p>
        </w:tc>
        <w:tc>
          <w:tcPr>
            <w:tcW w:w="4395" w:type="dxa"/>
            <w:vAlign w:val="center"/>
          </w:tcPr>
          <w:p w14:paraId="7C34680F" w14:textId="7795BAB0" w:rsidR="0096129E" w:rsidRPr="00A65161" w:rsidRDefault="00C23D44" w:rsidP="00FF3761">
            <w:pPr>
              <w:autoSpaceDE w:val="0"/>
              <w:jc w:val="center"/>
              <w:rPr>
                <w:kern w:val="1"/>
                <w:sz w:val="16"/>
                <w:szCs w:val="16"/>
              </w:rPr>
            </w:pPr>
            <w:r w:rsidRPr="00A65161">
              <w:rPr>
                <w:kern w:val="1"/>
                <w:sz w:val="16"/>
                <w:szCs w:val="16"/>
              </w:rPr>
              <w:t>-3,063+41,780*Macro</w:t>
            </w:r>
          </w:p>
        </w:tc>
        <w:tc>
          <w:tcPr>
            <w:tcW w:w="850" w:type="dxa"/>
            <w:vAlign w:val="center"/>
          </w:tcPr>
          <w:p w14:paraId="0188F05A" w14:textId="128AAD7D" w:rsidR="0096129E" w:rsidRPr="00A65161" w:rsidRDefault="00C23D44" w:rsidP="00FF3761">
            <w:pPr>
              <w:autoSpaceDE w:val="0"/>
              <w:jc w:val="center"/>
              <w:rPr>
                <w:kern w:val="1"/>
                <w:sz w:val="16"/>
                <w:szCs w:val="16"/>
              </w:rPr>
            </w:pPr>
            <w:r w:rsidRPr="00A65161">
              <w:rPr>
                <w:kern w:val="1"/>
                <w:sz w:val="16"/>
                <w:szCs w:val="16"/>
              </w:rPr>
              <w:t>71,24</w:t>
            </w:r>
          </w:p>
        </w:tc>
        <w:tc>
          <w:tcPr>
            <w:tcW w:w="986" w:type="dxa"/>
            <w:vAlign w:val="center"/>
          </w:tcPr>
          <w:p w14:paraId="7D796B8F" w14:textId="300E9558" w:rsidR="0096129E" w:rsidRPr="00A65161" w:rsidRDefault="00C23D44" w:rsidP="00FF3761">
            <w:pPr>
              <w:autoSpaceDE w:val="0"/>
              <w:jc w:val="center"/>
              <w:rPr>
                <w:kern w:val="1"/>
                <w:sz w:val="16"/>
                <w:szCs w:val="16"/>
              </w:rPr>
            </w:pPr>
            <w:r w:rsidRPr="00A65161">
              <w:rPr>
                <w:kern w:val="1"/>
                <w:sz w:val="16"/>
                <w:szCs w:val="16"/>
              </w:rPr>
              <w:t>0,003</w:t>
            </w:r>
          </w:p>
        </w:tc>
      </w:tr>
      <w:tr w:rsidR="0096129E" w:rsidRPr="00A65161" w14:paraId="5A6590EB" w14:textId="77777777" w:rsidTr="00171E33">
        <w:tc>
          <w:tcPr>
            <w:tcW w:w="1255" w:type="dxa"/>
            <w:vAlign w:val="center"/>
          </w:tcPr>
          <w:p w14:paraId="0CC47658" w14:textId="015BBBDE" w:rsidR="0096129E" w:rsidRPr="00A65161" w:rsidRDefault="0096129E" w:rsidP="00FF3761">
            <w:pPr>
              <w:autoSpaceDE w:val="0"/>
              <w:jc w:val="center"/>
              <w:rPr>
                <w:kern w:val="1"/>
                <w:sz w:val="16"/>
                <w:szCs w:val="16"/>
              </w:rPr>
            </w:pPr>
            <w:r w:rsidRPr="00A65161">
              <w:rPr>
                <w:kern w:val="1"/>
                <w:sz w:val="16"/>
                <w:szCs w:val="16"/>
              </w:rPr>
              <w:t>10 - 20</w:t>
            </w:r>
          </w:p>
        </w:tc>
        <w:tc>
          <w:tcPr>
            <w:tcW w:w="1008" w:type="dxa"/>
            <w:vAlign w:val="center"/>
          </w:tcPr>
          <w:p w14:paraId="67FCC75D" w14:textId="7842145A" w:rsidR="0096129E" w:rsidRPr="00A65161" w:rsidRDefault="00C23D44" w:rsidP="00FF3761">
            <w:pPr>
              <w:autoSpaceDE w:val="0"/>
              <w:jc w:val="center"/>
              <w:rPr>
                <w:kern w:val="1"/>
                <w:sz w:val="16"/>
                <w:szCs w:val="16"/>
              </w:rPr>
            </w:pPr>
            <w:r w:rsidRPr="00A65161">
              <w:rPr>
                <w:kern w:val="1"/>
                <w:sz w:val="16"/>
                <w:szCs w:val="16"/>
              </w:rPr>
              <w:t>B</w:t>
            </w:r>
          </w:p>
        </w:tc>
        <w:tc>
          <w:tcPr>
            <w:tcW w:w="4395" w:type="dxa"/>
            <w:vAlign w:val="center"/>
          </w:tcPr>
          <w:p w14:paraId="677919DE" w14:textId="511D0A5E" w:rsidR="0096129E" w:rsidRPr="00A65161" w:rsidRDefault="00852B4D" w:rsidP="00FF3761">
            <w:pPr>
              <w:autoSpaceDE w:val="0"/>
              <w:jc w:val="center"/>
              <w:rPr>
                <w:kern w:val="1"/>
                <w:sz w:val="16"/>
                <w:szCs w:val="16"/>
              </w:rPr>
            </w:pPr>
            <w:r w:rsidRPr="00A65161">
              <w:rPr>
                <w:kern w:val="1"/>
                <w:sz w:val="16"/>
                <w:szCs w:val="16"/>
              </w:rPr>
              <w:t>-14,236+41,364*Macro+0,061*</w:t>
            </w:r>
            <w:proofErr w:type="spellStart"/>
            <w:r w:rsidRPr="00A65161">
              <w:rPr>
                <w:kern w:val="1"/>
                <w:sz w:val="16"/>
                <w:szCs w:val="16"/>
              </w:rPr>
              <w:t>Areia_fina</w:t>
            </w:r>
            <w:proofErr w:type="spellEnd"/>
          </w:p>
        </w:tc>
        <w:tc>
          <w:tcPr>
            <w:tcW w:w="850" w:type="dxa"/>
            <w:vAlign w:val="center"/>
          </w:tcPr>
          <w:p w14:paraId="2BE246BF" w14:textId="2757154C" w:rsidR="0096129E" w:rsidRPr="00A65161" w:rsidRDefault="00C23D44" w:rsidP="00FF3761">
            <w:pPr>
              <w:autoSpaceDE w:val="0"/>
              <w:jc w:val="center"/>
              <w:rPr>
                <w:kern w:val="1"/>
                <w:sz w:val="16"/>
                <w:szCs w:val="16"/>
              </w:rPr>
            </w:pPr>
            <w:r w:rsidRPr="00A65161">
              <w:rPr>
                <w:kern w:val="1"/>
                <w:sz w:val="16"/>
                <w:szCs w:val="16"/>
              </w:rPr>
              <w:t>98,26</w:t>
            </w:r>
          </w:p>
        </w:tc>
        <w:tc>
          <w:tcPr>
            <w:tcW w:w="986" w:type="dxa"/>
            <w:vAlign w:val="center"/>
          </w:tcPr>
          <w:p w14:paraId="22C0D2D9" w14:textId="3A840BB7" w:rsidR="0096129E" w:rsidRPr="00A65161" w:rsidRDefault="00C23D44" w:rsidP="00FF3761">
            <w:pPr>
              <w:autoSpaceDE w:val="0"/>
              <w:jc w:val="center"/>
              <w:rPr>
                <w:kern w:val="1"/>
                <w:sz w:val="16"/>
                <w:szCs w:val="16"/>
              </w:rPr>
            </w:pPr>
            <w:r w:rsidRPr="00A65161">
              <w:rPr>
                <w:kern w:val="1"/>
                <w:sz w:val="16"/>
                <w:szCs w:val="16"/>
              </w:rPr>
              <w:t>&lt; 0,001</w:t>
            </w:r>
          </w:p>
        </w:tc>
      </w:tr>
      <w:tr w:rsidR="0096129E" w:rsidRPr="00A65161" w14:paraId="61765014" w14:textId="77777777" w:rsidTr="00171E33">
        <w:tc>
          <w:tcPr>
            <w:tcW w:w="1255" w:type="dxa"/>
            <w:vAlign w:val="center"/>
          </w:tcPr>
          <w:p w14:paraId="05756928" w14:textId="3742DBF6" w:rsidR="0096129E" w:rsidRPr="00A65161" w:rsidRDefault="0096129E" w:rsidP="00FF3761">
            <w:pPr>
              <w:autoSpaceDE w:val="0"/>
              <w:jc w:val="center"/>
              <w:rPr>
                <w:kern w:val="1"/>
                <w:sz w:val="16"/>
                <w:szCs w:val="16"/>
              </w:rPr>
            </w:pPr>
            <w:r w:rsidRPr="00A65161">
              <w:rPr>
                <w:kern w:val="1"/>
                <w:sz w:val="16"/>
                <w:szCs w:val="16"/>
              </w:rPr>
              <w:t>20 - 30</w:t>
            </w:r>
          </w:p>
        </w:tc>
        <w:tc>
          <w:tcPr>
            <w:tcW w:w="1008" w:type="dxa"/>
            <w:vAlign w:val="center"/>
          </w:tcPr>
          <w:p w14:paraId="044FD896" w14:textId="1A13BB48" w:rsidR="0096129E" w:rsidRPr="00A65161" w:rsidRDefault="00C23D44" w:rsidP="00FF3761">
            <w:pPr>
              <w:autoSpaceDE w:val="0"/>
              <w:jc w:val="center"/>
              <w:rPr>
                <w:kern w:val="1"/>
                <w:sz w:val="16"/>
                <w:szCs w:val="16"/>
              </w:rPr>
            </w:pPr>
            <w:r w:rsidRPr="00A65161">
              <w:rPr>
                <w:kern w:val="1"/>
                <w:sz w:val="16"/>
                <w:szCs w:val="16"/>
              </w:rPr>
              <w:t>A</w:t>
            </w:r>
          </w:p>
        </w:tc>
        <w:tc>
          <w:tcPr>
            <w:tcW w:w="4395" w:type="dxa"/>
            <w:vAlign w:val="center"/>
          </w:tcPr>
          <w:p w14:paraId="063496B0" w14:textId="6A78C441" w:rsidR="0096129E" w:rsidRPr="00A65161" w:rsidRDefault="00C23D44" w:rsidP="00FF3761">
            <w:pPr>
              <w:autoSpaceDE w:val="0"/>
              <w:jc w:val="center"/>
              <w:rPr>
                <w:kern w:val="1"/>
                <w:sz w:val="16"/>
                <w:szCs w:val="16"/>
              </w:rPr>
            </w:pPr>
            <w:r w:rsidRPr="00A65161">
              <w:rPr>
                <w:kern w:val="1"/>
                <w:sz w:val="16"/>
                <w:szCs w:val="16"/>
              </w:rPr>
              <w:t>1,458+5932,301*</w:t>
            </w:r>
            <w:proofErr w:type="spellStart"/>
            <w:r w:rsidRPr="00A65161">
              <w:rPr>
                <w:kern w:val="1"/>
                <w:sz w:val="16"/>
                <w:szCs w:val="16"/>
              </w:rPr>
              <w:t>Ks</w:t>
            </w:r>
            <w:proofErr w:type="spellEnd"/>
          </w:p>
        </w:tc>
        <w:tc>
          <w:tcPr>
            <w:tcW w:w="850" w:type="dxa"/>
            <w:vAlign w:val="center"/>
          </w:tcPr>
          <w:p w14:paraId="2A858726" w14:textId="52D8CE1D" w:rsidR="0096129E" w:rsidRPr="00A65161" w:rsidRDefault="00C23D44" w:rsidP="00FF3761">
            <w:pPr>
              <w:autoSpaceDE w:val="0"/>
              <w:jc w:val="center"/>
              <w:rPr>
                <w:kern w:val="1"/>
                <w:sz w:val="16"/>
                <w:szCs w:val="16"/>
              </w:rPr>
            </w:pPr>
            <w:r w:rsidRPr="00A65161">
              <w:rPr>
                <w:kern w:val="1"/>
                <w:sz w:val="16"/>
                <w:szCs w:val="16"/>
              </w:rPr>
              <w:t>64,04</w:t>
            </w:r>
          </w:p>
        </w:tc>
        <w:tc>
          <w:tcPr>
            <w:tcW w:w="986" w:type="dxa"/>
            <w:vAlign w:val="center"/>
          </w:tcPr>
          <w:p w14:paraId="5F9E92E5" w14:textId="76C22E8A" w:rsidR="0096129E" w:rsidRPr="00A65161" w:rsidRDefault="00C23D44" w:rsidP="00FF3761">
            <w:pPr>
              <w:autoSpaceDE w:val="0"/>
              <w:jc w:val="center"/>
              <w:rPr>
                <w:kern w:val="1"/>
                <w:sz w:val="16"/>
                <w:szCs w:val="16"/>
              </w:rPr>
            </w:pPr>
            <w:r w:rsidRPr="00A65161">
              <w:rPr>
                <w:kern w:val="1"/>
                <w:sz w:val="16"/>
                <w:szCs w:val="16"/>
              </w:rPr>
              <w:t>0,006</w:t>
            </w:r>
          </w:p>
        </w:tc>
      </w:tr>
      <w:tr w:rsidR="0096129E" w:rsidRPr="00A65161" w14:paraId="32DE2DD7" w14:textId="77777777" w:rsidTr="00171E33">
        <w:tc>
          <w:tcPr>
            <w:tcW w:w="1255" w:type="dxa"/>
            <w:vAlign w:val="center"/>
          </w:tcPr>
          <w:p w14:paraId="38DFADDD" w14:textId="34DE6B98" w:rsidR="0096129E" w:rsidRPr="00A65161" w:rsidRDefault="0096129E" w:rsidP="00FF3761">
            <w:pPr>
              <w:autoSpaceDE w:val="0"/>
              <w:jc w:val="center"/>
              <w:rPr>
                <w:kern w:val="1"/>
                <w:sz w:val="16"/>
                <w:szCs w:val="16"/>
              </w:rPr>
            </w:pPr>
            <w:r w:rsidRPr="00A65161">
              <w:rPr>
                <w:kern w:val="1"/>
                <w:sz w:val="16"/>
                <w:szCs w:val="16"/>
              </w:rPr>
              <w:t>20 - 30</w:t>
            </w:r>
          </w:p>
        </w:tc>
        <w:tc>
          <w:tcPr>
            <w:tcW w:w="1008" w:type="dxa"/>
            <w:vAlign w:val="center"/>
          </w:tcPr>
          <w:p w14:paraId="781DB82C" w14:textId="020472EE" w:rsidR="0096129E" w:rsidRPr="00A65161" w:rsidRDefault="00C23D44" w:rsidP="00FF3761">
            <w:pPr>
              <w:autoSpaceDE w:val="0"/>
              <w:jc w:val="center"/>
              <w:rPr>
                <w:kern w:val="1"/>
                <w:sz w:val="16"/>
                <w:szCs w:val="16"/>
              </w:rPr>
            </w:pPr>
            <w:r w:rsidRPr="00A65161">
              <w:rPr>
                <w:kern w:val="1"/>
                <w:sz w:val="16"/>
                <w:szCs w:val="16"/>
              </w:rPr>
              <w:t>C</w:t>
            </w:r>
          </w:p>
        </w:tc>
        <w:tc>
          <w:tcPr>
            <w:tcW w:w="4395" w:type="dxa"/>
            <w:vAlign w:val="center"/>
          </w:tcPr>
          <w:p w14:paraId="272F555D" w14:textId="4CA4D47E" w:rsidR="0096129E" w:rsidRPr="00A65161" w:rsidRDefault="00C23D44" w:rsidP="00FF3761">
            <w:pPr>
              <w:autoSpaceDE w:val="0"/>
              <w:jc w:val="center"/>
              <w:rPr>
                <w:kern w:val="1"/>
                <w:sz w:val="16"/>
                <w:szCs w:val="16"/>
              </w:rPr>
            </w:pPr>
            <w:r w:rsidRPr="00A65161">
              <w:rPr>
                <w:kern w:val="1"/>
                <w:sz w:val="16"/>
                <w:szCs w:val="16"/>
              </w:rPr>
              <w:t>-17,170+0,4233*CO+175,647*Macro+Macro+4214,297*</w:t>
            </w:r>
            <w:proofErr w:type="spellStart"/>
            <w:r w:rsidRPr="00A65161">
              <w:rPr>
                <w:kern w:val="1"/>
                <w:sz w:val="16"/>
                <w:szCs w:val="16"/>
              </w:rPr>
              <w:t>Ks</w:t>
            </w:r>
            <w:proofErr w:type="spellEnd"/>
          </w:p>
        </w:tc>
        <w:tc>
          <w:tcPr>
            <w:tcW w:w="850" w:type="dxa"/>
            <w:vAlign w:val="center"/>
          </w:tcPr>
          <w:p w14:paraId="5DEAA17B" w14:textId="62680FA4" w:rsidR="0096129E" w:rsidRPr="00A65161" w:rsidRDefault="00C23D44" w:rsidP="00FF3761">
            <w:pPr>
              <w:autoSpaceDE w:val="0"/>
              <w:jc w:val="center"/>
              <w:rPr>
                <w:kern w:val="1"/>
                <w:sz w:val="16"/>
                <w:szCs w:val="16"/>
              </w:rPr>
            </w:pPr>
            <w:r w:rsidRPr="00A65161">
              <w:rPr>
                <w:kern w:val="1"/>
                <w:sz w:val="16"/>
                <w:szCs w:val="16"/>
              </w:rPr>
              <w:t>93,05</w:t>
            </w:r>
          </w:p>
        </w:tc>
        <w:tc>
          <w:tcPr>
            <w:tcW w:w="986" w:type="dxa"/>
            <w:vAlign w:val="center"/>
          </w:tcPr>
          <w:p w14:paraId="0D41DD94" w14:textId="4B1296DC" w:rsidR="0096129E" w:rsidRPr="00A65161" w:rsidRDefault="00C23D44" w:rsidP="00FF3761">
            <w:pPr>
              <w:autoSpaceDE w:val="0"/>
              <w:jc w:val="center"/>
              <w:rPr>
                <w:kern w:val="1"/>
                <w:sz w:val="16"/>
                <w:szCs w:val="16"/>
              </w:rPr>
            </w:pPr>
            <w:r w:rsidRPr="00A65161">
              <w:rPr>
                <w:kern w:val="1"/>
                <w:sz w:val="16"/>
                <w:szCs w:val="16"/>
              </w:rPr>
              <w:t>&lt; 0,001</w:t>
            </w:r>
          </w:p>
        </w:tc>
      </w:tr>
      <w:tr w:rsidR="0096129E" w:rsidRPr="00A65161" w14:paraId="13F18FDE" w14:textId="77777777" w:rsidTr="00171E33">
        <w:tc>
          <w:tcPr>
            <w:tcW w:w="1255" w:type="dxa"/>
            <w:vAlign w:val="center"/>
          </w:tcPr>
          <w:p w14:paraId="109157FE" w14:textId="601AC5A5" w:rsidR="0096129E" w:rsidRPr="00A65161" w:rsidRDefault="0096129E" w:rsidP="00FF3761">
            <w:pPr>
              <w:autoSpaceDE w:val="0"/>
              <w:jc w:val="center"/>
              <w:rPr>
                <w:kern w:val="1"/>
                <w:sz w:val="16"/>
                <w:szCs w:val="16"/>
              </w:rPr>
            </w:pPr>
            <w:r w:rsidRPr="00A65161">
              <w:rPr>
                <w:kern w:val="1"/>
                <w:sz w:val="16"/>
                <w:szCs w:val="16"/>
              </w:rPr>
              <w:t>30 - 50</w:t>
            </w:r>
          </w:p>
        </w:tc>
        <w:tc>
          <w:tcPr>
            <w:tcW w:w="1008" w:type="dxa"/>
            <w:vAlign w:val="center"/>
          </w:tcPr>
          <w:p w14:paraId="32E9584E" w14:textId="7FB9C9A8" w:rsidR="0096129E" w:rsidRPr="00A65161" w:rsidRDefault="00C23D44" w:rsidP="00FF3761">
            <w:pPr>
              <w:autoSpaceDE w:val="0"/>
              <w:jc w:val="center"/>
              <w:rPr>
                <w:kern w:val="1"/>
                <w:sz w:val="16"/>
                <w:szCs w:val="16"/>
              </w:rPr>
            </w:pPr>
            <w:r w:rsidRPr="00A65161">
              <w:rPr>
                <w:kern w:val="1"/>
                <w:sz w:val="16"/>
                <w:szCs w:val="16"/>
              </w:rPr>
              <w:t>A</w:t>
            </w:r>
          </w:p>
        </w:tc>
        <w:tc>
          <w:tcPr>
            <w:tcW w:w="4395" w:type="dxa"/>
            <w:vAlign w:val="center"/>
          </w:tcPr>
          <w:p w14:paraId="3CED888B" w14:textId="75760B85" w:rsidR="0096129E" w:rsidRPr="00A65161" w:rsidRDefault="00C23D44" w:rsidP="00FF3761">
            <w:pPr>
              <w:autoSpaceDE w:val="0"/>
              <w:jc w:val="center"/>
              <w:rPr>
                <w:kern w:val="1"/>
                <w:sz w:val="16"/>
                <w:szCs w:val="16"/>
              </w:rPr>
            </w:pPr>
            <w:r w:rsidRPr="00A65161">
              <w:rPr>
                <w:kern w:val="1"/>
                <w:sz w:val="16"/>
                <w:szCs w:val="16"/>
              </w:rPr>
              <w:t>-9,479+0,035*Areia_grossa+0,021*Argila-44,213*Macro</w:t>
            </w:r>
          </w:p>
        </w:tc>
        <w:tc>
          <w:tcPr>
            <w:tcW w:w="850" w:type="dxa"/>
            <w:vAlign w:val="center"/>
          </w:tcPr>
          <w:p w14:paraId="7F9C1F06" w14:textId="4D2CF000" w:rsidR="0096129E" w:rsidRPr="00A65161" w:rsidRDefault="00C23D44" w:rsidP="00FF3761">
            <w:pPr>
              <w:autoSpaceDE w:val="0"/>
              <w:jc w:val="center"/>
              <w:rPr>
                <w:kern w:val="1"/>
                <w:sz w:val="16"/>
                <w:szCs w:val="16"/>
              </w:rPr>
            </w:pPr>
            <w:r w:rsidRPr="00A65161">
              <w:rPr>
                <w:kern w:val="1"/>
                <w:sz w:val="16"/>
                <w:szCs w:val="16"/>
              </w:rPr>
              <w:t>93,03</w:t>
            </w:r>
          </w:p>
        </w:tc>
        <w:tc>
          <w:tcPr>
            <w:tcW w:w="986" w:type="dxa"/>
            <w:vAlign w:val="center"/>
          </w:tcPr>
          <w:p w14:paraId="235F23EA" w14:textId="46DAEC16" w:rsidR="0096129E" w:rsidRPr="00A65161" w:rsidRDefault="00C23D44" w:rsidP="00FF3761">
            <w:pPr>
              <w:autoSpaceDE w:val="0"/>
              <w:jc w:val="center"/>
              <w:rPr>
                <w:kern w:val="1"/>
                <w:sz w:val="16"/>
                <w:szCs w:val="16"/>
              </w:rPr>
            </w:pPr>
            <w:r w:rsidRPr="00A65161">
              <w:rPr>
                <w:kern w:val="1"/>
                <w:sz w:val="16"/>
                <w:szCs w:val="16"/>
              </w:rPr>
              <w:t>&lt; 0,001</w:t>
            </w:r>
          </w:p>
        </w:tc>
      </w:tr>
      <w:tr w:rsidR="0096129E" w:rsidRPr="00A65161" w14:paraId="1037E13E" w14:textId="77777777" w:rsidTr="00171E33">
        <w:tc>
          <w:tcPr>
            <w:tcW w:w="1255" w:type="dxa"/>
            <w:vAlign w:val="center"/>
          </w:tcPr>
          <w:p w14:paraId="3528F28B" w14:textId="46D485B3" w:rsidR="0096129E" w:rsidRPr="00A65161" w:rsidRDefault="0096129E" w:rsidP="00FF3761">
            <w:pPr>
              <w:autoSpaceDE w:val="0"/>
              <w:jc w:val="center"/>
              <w:rPr>
                <w:kern w:val="1"/>
                <w:sz w:val="16"/>
                <w:szCs w:val="16"/>
              </w:rPr>
            </w:pPr>
            <w:r w:rsidRPr="00A65161">
              <w:rPr>
                <w:kern w:val="1"/>
                <w:sz w:val="16"/>
                <w:szCs w:val="16"/>
              </w:rPr>
              <w:t>30 - 50</w:t>
            </w:r>
          </w:p>
        </w:tc>
        <w:tc>
          <w:tcPr>
            <w:tcW w:w="1008" w:type="dxa"/>
            <w:vAlign w:val="center"/>
          </w:tcPr>
          <w:p w14:paraId="7EED8F7D" w14:textId="157A30E4" w:rsidR="0096129E" w:rsidRPr="00A65161" w:rsidRDefault="00C23D44" w:rsidP="00FF3761">
            <w:pPr>
              <w:autoSpaceDE w:val="0"/>
              <w:jc w:val="center"/>
              <w:rPr>
                <w:kern w:val="1"/>
                <w:sz w:val="16"/>
                <w:szCs w:val="16"/>
              </w:rPr>
            </w:pPr>
            <w:r w:rsidRPr="00A65161">
              <w:rPr>
                <w:kern w:val="1"/>
                <w:sz w:val="16"/>
                <w:szCs w:val="16"/>
              </w:rPr>
              <w:t>B</w:t>
            </w:r>
          </w:p>
        </w:tc>
        <w:tc>
          <w:tcPr>
            <w:tcW w:w="4395" w:type="dxa"/>
            <w:vAlign w:val="center"/>
          </w:tcPr>
          <w:p w14:paraId="7AA6BC2C" w14:textId="251EDC7F" w:rsidR="0096129E" w:rsidRPr="00A65161" w:rsidRDefault="00C23D44" w:rsidP="00FF3761">
            <w:pPr>
              <w:autoSpaceDE w:val="0"/>
              <w:jc w:val="center"/>
              <w:rPr>
                <w:kern w:val="1"/>
                <w:sz w:val="16"/>
                <w:szCs w:val="16"/>
              </w:rPr>
            </w:pPr>
            <w:r w:rsidRPr="00A65161">
              <w:rPr>
                <w:kern w:val="1"/>
                <w:sz w:val="16"/>
                <w:szCs w:val="16"/>
              </w:rPr>
              <w:t>11,953-0,032*Argila</w:t>
            </w:r>
          </w:p>
        </w:tc>
        <w:tc>
          <w:tcPr>
            <w:tcW w:w="850" w:type="dxa"/>
            <w:vAlign w:val="center"/>
          </w:tcPr>
          <w:p w14:paraId="698DD74C" w14:textId="50001FA4" w:rsidR="0096129E" w:rsidRPr="00A65161" w:rsidRDefault="00C23D44" w:rsidP="00FF3761">
            <w:pPr>
              <w:autoSpaceDE w:val="0"/>
              <w:jc w:val="center"/>
              <w:rPr>
                <w:kern w:val="1"/>
                <w:sz w:val="16"/>
                <w:szCs w:val="16"/>
              </w:rPr>
            </w:pPr>
            <w:r w:rsidRPr="00A65161">
              <w:rPr>
                <w:kern w:val="1"/>
                <w:sz w:val="16"/>
                <w:szCs w:val="16"/>
              </w:rPr>
              <w:t>82,24</w:t>
            </w:r>
          </w:p>
        </w:tc>
        <w:tc>
          <w:tcPr>
            <w:tcW w:w="986" w:type="dxa"/>
            <w:vAlign w:val="center"/>
          </w:tcPr>
          <w:p w14:paraId="01896D6F" w14:textId="2B8D9B37" w:rsidR="0096129E" w:rsidRPr="00A65161" w:rsidRDefault="00C23D44" w:rsidP="00FF3761">
            <w:pPr>
              <w:autoSpaceDE w:val="0"/>
              <w:jc w:val="center"/>
              <w:rPr>
                <w:kern w:val="1"/>
                <w:sz w:val="16"/>
                <w:szCs w:val="16"/>
              </w:rPr>
            </w:pPr>
            <w:r w:rsidRPr="00A65161">
              <w:rPr>
                <w:kern w:val="1"/>
                <w:sz w:val="16"/>
                <w:szCs w:val="16"/>
              </w:rPr>
              <w:t>&lt; 0,001</w:t>
            </w:r>
          </w:p>
        </w:tc>
      </w:tr>
      <w:tr w:rsidR="0096129E" w:rsidRPr="00A65161" w14:paraId="4B1A9313" w14:textId="77777777" w:rsidTr="00171E33">
        <w:tc>
          <w:tcPr>
            <w:tcW w:w="1255" w:type="dxa"/>
            <w:tcBorders>
              <w:bottom w:val="single" w:sz="4" w:space="0" w:color="auto"/>
            </w:tcBorders>
            <w:vAlign w:val="center"/>
          </w:tcPr>
          <w:p w14:paraId="2CBADAB9" w14:textId="55892607" w:rsidR="0096129E" w:rsidRPr="00A65161" w:rsidRDefault="0096129E" w:rsidP="00FF3761">
            <w:pPr>
              <w:autoSpaceDE w:val="0"/>
              <w:jc w:val="center"/>
              <w:rPr>
                <w:kern w:val="1"/>
                <w:sz w:val="16"/>
                <w:szCs w:val="16"/>
              </w:rPr>
            </w:pPr>
            <w:r w:rsidRPr="00A65161">
              <w:rPr>
                <w:kern w:val="1"/>
                <w:sz w:val="16"/>
                <w:szCs w:val="16"/>
              </w:rPr>
              <w:t>30 - 50</w:t>
            </w:r>
          </w:p>
        </w:tc>
        <w:tc>
          <w:tcPr>
            <w:tcW w:w="1008" w:type="dxa"/>
            <w:tcBorders>
              <w:bottom w:val="single" w:sz="4" w:space="0" w:color="auto"/>
            </w:tcBorders>
            <w:vAlign w:val="center"/>
          </w:tcPr>
          <w:p w14:paraId="1765B790" w14:textId="0BB252CE" w:rsidR="0096129E" w:rsidRPr="00A65161" w:rsidRDefault="00C23D44" w:rsidP="00FF3761">
            <w:pPr>
              <w:autoSpaceDE w:val="0"/>
              <w:jc w:val="center"/>
              <w:rPr>
                <w:kern w:val="1"/>
                <w:sz w:val="16"/>
                <w:szCs w:val="16"/>
              </w:rPr>
            </w:pPr>
            <w:r w:rsidRPr="00A65161">
              <w:rPr>
                <w:kern w:val="1"/>
                <w:sz w:val="16"/>
                <w:szCs w:val="16"/>
              </w:rPr>
              <w:t>C</w:t>
            </w:r>
          </w:p>
        </w:tc>
        <w:tc>
          <w:tcPr>
            <w:tcW w:w="4395" w:type="dxa"/>
            <w:tcBorders>
              <w:bottom w:val="single" w:sz="4" w:space="0" w:color="auto"/>
            </w:tcBorders>
            <w:vAlign w:val="center"/>
          </w:tcPr>
          <w:p w14:paraId="343FC650" w14:textId="39A819A2" w:rsidR="0096129E" w:rsidRPr="00A65161" w:rsidRDefault="00C23D44" w:rsidP="00FF3761">
            <w:pPr>
              <w:autoSpaceDE w:val="0"/>
              <w:jc w:val="center"/>
              <w:rPr>
                <w:kern w:val="1"/>
                <w:sz w:val="16"/>
                <w:szCs w:val="16"/>
              </w:rPr>
            </w:pPr>
            <w:r w:rsidRPr="00A65161">
              <w:rPr>
                <w:kern w:val="1"/>
                <w:sz w:val="16"/>
                <w:szCs w:val="16"/>
              </w:rPr>
              <w:t>0,7978+0,4758*CO+0,0029*Q</w:t>
            </w:r>
          </w:p>
        </w:tc>
        <w:tc>
          <w:tcPr>
            <w:tcW w:w="850" w:type="dxa"/>
            <w:tcBorders>
              <w:bottom w:val="single" w:sz="4" w:space="0" w:color="auto"/>
            </w:tcBorders>
            <w:vAlign w:val="center"/>
          </w:tcPr>
          <w:p w14:paraId="0DA7AAFB" w14:textId="2FCAC925" w:rsidR="0096129E" w:rsidRPr="00A65161" w:rsidRDefault="00C23D44" w:rsidP="00FF3761">
            <w:pPr>
              <w:autoSpaceDE w:val="0"/>
              <w:jc w:val="center"/>
              <w:rPr>
                <w:kern w:val="1"/>
                <w:sz w:val="16"/>
                <w:szCs w:val="16"/>
              </w:rPr>
            </w:pPr>
            <w:r w:rsidRPr="00A65161">
              <w:rPr>
                <w:kern w:val="1"/>
                <w:sz w:val="16"/>
                <w:szCs w:val="16"/>
              </w:rPr>
              <w:t>57,68</w:t>
            </w:r>
          </w:p>
        </w:tc>
        <w:tc>
          <w:tcPr>
            <w:tcW w:w="986" w:type="dxa"/>
            <w:tcBorders>
              <w:bottom w:val="single" w:sz="4" w:space="0" w:color="auto"/>
            </w:tcBorders>
            <w:vAlign w:val="center"/>
          </w:tcPr>
          <w:p w14:paraId="74571055" w14:textId="72886518" w:rsidR="0096129E" w:rsidRPr="00A65161" w:rsidRDefault="00C23D44" w:rsidP="00FF3761">
            <w:pPr>
              <w:autoSpaceDE w:val="0"/>
              <w:jc w:val="center"/>
              <w:rPr>
                <w:kern w:val="1"/>
                <w:sz w:val="16"/>
                <w:szCs w:val="16"/>
              </w:rPr>
            </w:pPr>
            <w:r w:rsidRPr="00A65161">
              <w:rPr>
                <w:kern w:val="1"/>
                <w:sz w:val="16"/>
                <w:szCs w:val="16"/>
              </w:rPr>
              <w:t>0,004</w:t>
            </w:r>
          </w:p>
        </w:tc>
      </w:tr>
    </w:tbl>
    <w:p w14:paraId="7843BA6F" w14:textId="6CDF5683" w:rsidR="0026324C" w:rsidRPr="0026324C" w:rsidRDefault="0026324C" w:rsidP="0026324C">
      <w:pPr>
        <w:tabs>
          <w:tab w:val="left" w:pos="750"/>
          <w:tab w:val="left" w:pos="915"/>
          <w:tab w:val="left" w:pos="1792"/>
        </w:tabs>
        <w:autoSpaceDE w:val="0"/>
        <w:spacing w:line="360" w:lineRule="auto"/>
        <w:jc w:val="both"/>
        <w:rPr>
          <w:kern w:val="1"/>
          <w:position w:val="3"/>
        </w:rPr>
      </w:pPr>
    </w:p>
    <w:p w14:paraId="595439B2" w14:textId="479F2248" w:rsidR="0026324C" w:rsidRPr="0026324C" w:rsidRDefault="0026324C" w:rsidP="0026324C">
      <w:pPr>
        <w:tabs>
          <w:tab w:val="left" w:pos="750"/>
          <w:tab w:val="left" w:pos="915"/>
          <w:tab w:val="left" w:pos="2085"/>
        </w:tabs>
        <w:spacing w:line="360" w:lineRule="auto"/>
        <w:jc w:val="both"/>
        <w:rPr>
          <w:kern w:val="1"/>
        </w:rPr>
      </w:pPr>
      <w:r w:rsidRPr="0026324C">
        <w:lastRenderedPageBreak/>
        <w:tab/>
        <w:t xml:space="preserve">Na </w:t>
      </w:r>
      <w:r w:rsidR="00D71999">
        <w:t>tabela</w:t>
      </w:r>
      <w:r w:rsidRPr="0026324C">
        <w:t xml:space="preserve"> </w:t>
      </w:r>
      <w:r w:rsidR="00BB3E3F">
        <w:t>2</w:t>
      </w:r>
      <w:r w:rsidRPr="0026324C">
        <w:t xml:space="preserve"> são apresentadas às equações, os coeficientes de correlação e as probabilidades obtidos entre a quantidade de </w:t>
      </w:r>
      <w:r w:rsidR="00BB3E3F">
        <w:t>N-NH</w:t>
      </w:r>
      <w:r w:rsidR="00BB3E3F" w:rsidRPr="00BB3E3F">
        <w:rPr>
          <w:vertAlign w:val="subscript"/>
        </w:rPr>
        <w:t>+</w:t>
      </w:r>
      <w:r w:rsidR="00BB3E3F" w:rsidRPr="00BB3E3F">
        <w:rPr>
          <w:vertAlign w:val="superscript"/>
        </w:rPr>
        <w:t>4</w:t>
      </w:r>
      <w:r w:rsidRPr="0026324C">
        <w:t xml:space="preserve"> lixiviada durante o período de estudo e algumas características químicas e físicas do solo determinadas para os solos de subsuperfície. </w:t>
      </w:r>
      <w:r w:rsidRPr="0026324C">
        <w:rPr>
          <w:kern w:val="1"/>
        </w:rPr>
        <w:t xml:space="preserve">Nestas camadas a quantidade acumulada de </w:t>
      </w:r>
      <w:r w:rsidR="00BB3E3F">
        <w:t>N-NH</w:t>
      </w:r>
      <w:r w:rsidR="00BB3E3F" w:rsidRPr="00BB3E3F">
        <w:rPr>
          <w:vertAlign w:val="subscript"/>
        </w:rPr>
        <w:t>+</w:t>
      </w:r>
      <w:r w:rsidR="00BB3E3F" w:rsidRPr="00BB3E3F">
        <w:rPr>
          <w:vertAlign w:val="superscript"/>
        </w:rPr>
        <w:t>4</w:t>
      </w:r>
      <w:r w:rsidR="00BB3E3F" w:rsidRPr="0026324C">
        <w:t xml:space="preserve"> </w:t>
      </w:r>
      <w:r w:rsidRPr="0026324C">
        <w:rPr>
          <w:kern w:val="1"/>
        </w:rPr>
        <w:t>se correlacionou com a</w:t>
      </w:r>
      <w:r w:rsidR="00BB3E3F">
        <w:rPr>
          <w:kern w:val="1"/>
        </w:rPr>
        <w:t xml:space="preserve"> a</w:t>
      </w:r>
      <w:r w:rsidRPr="0026324C">
        <w:rPr>
          <w:kern w:val="1"/>
        </w:rPr>
        <w:t>rgila, vazão (Q), carbono orgânico (CO) e conteúdo de areia grossa. KARLEN et al (</w:t>
      </w:r>
      <w:r w:rsidR="00C912FE" w:rsidRPr="00C912FE">
        <w:t>p. 149–167</w:t>
      </w:r>
      <w:r w:rsidR="00C912FE">
        <w:t xml:space="preserve">, </w:t>
      </w:r>
      <w:r w:rsidRPr="0026324C">
        <w:rPr>
          <w:kern w:val="1"/>
        </w:rPr>
        <w:t xml:space="preserve">1994) afirmam que o CO no solo está entre as características mais importantes para restabelecer, manter ou melhorar a qualidade do solo. A correlação com a argila pode ser justificada devido a este elemento estar adsorvido aos </w:t>
      </w:r>
      <w:proofErr w:type="spellStart"/>
      <w:r w:rsidRPr="0026324C">
        <w:rPr>
          <w:kern w:val="1"/>
        </w:rPr>
        <w:t>colóides</w:t>
      </w:r>
      <w:proofErr w:type="spellEnd"/>
      <w:r w:rsidRPr="0026324C">
        <w:rPr>
          <w:kern w:val="1"/>
        </w:rPr>
        <w:t xml:space="preserve"> do solo implicando em maiores perdas deste nutriente (SHICK et al, </w:t>
      </w:r>
      <w:r w:rsidR="00C912FE">
        <w:rPr>
          <w:rFonts w:eastAsia="TimesNewRoman"/>
        </w:rPr>
        <w:t xml:space="preserve">p. 427-436, </w:t>
      </w:r>
      <w:r w:rsidRPr="0026324C">
        <w:rPr>
          <w:kern w:val="1"/>
        </w:rPr>
        <w:t xml:space="preserve">2000). O lixiviado apresentou correlação apenas com a vazão (Q) e a </w:t>
      </w:r>
      <w:proofErr w:type="spellStart"/>
      <w:r w:rsidRPr="0026324C">
        <w:rPr>
          <w:kern w:val="1"/>
        </w:rPr>
        <w:t>macroporosidade</w:t>
      </w:r>
      <w:proofErr w:type="spellEnd"/>
      <w:r w:rsidRPr="0026324C">
        <w:rPr>
          <w:kern w:val="1"/>
        </w:rPr>
        <w:t xml:space="preserve"> para os solos </w:t>
      </w:r>
      <w:r w:rsidR="00BB3E3F">
        <w:rPr>
          <w:kern w:val="1"/>
        </w:rPr>
        <w:t xml:space="preserve">SH. </w:t>
      </w:r>
      <w:r w:rsidRPr="0026324C">
        <w:rPr>
          <w:kern w:val="1"/>
        </w:rPr>
        <w:t xml:space="preserve">Segundo o mesmo autor, a redução da porosidade e particularmente da </w:t>
      </w:r>
      <w:proofErr w:type="spellStart"/>
      <w:r w:rsidRPr="0026324C">
        <w:rPr>
          <w:kern w:val="1"/>
        </w:rPr>
        <w:t>macroporosidade</w:t>
      </w:r>
      <w:proofErr w:type="spellEnd"/>
      <w:r w:rsidRPr="0026324C">
        <w:rPr>
          <w:kern w:val="1"/>
        </w:rPr>
        <w:t xml:space="preserve">, resultam na redução da condutividade hidráulica e consequentemente limita a capacidade de infiltração de água no solo. Neste caso ocorreu o oposto, a correlação com a </w:t>
      </w:r>
      <w:proofErr w:type="spellStart"/>
      <w:r w:rsidRPr="0026324C">
        <w:rPr>
          <w:kern w:val="1"/>
        </w:rPr>
        <w:t>macroporosidade</w:t>
      </w:r>
      <w:proofErr w:type="spellEnd"/>
      <w:r w:rsidRPr="0026324C">
        <w:rPr>
          <w:kern w:val="1"/>
        </w:rPr>
        <w:t xml:space="preserve"> aumentou a infiltração do amônio. O solo </w:t>
      </w:r>
      <w:r w:rsidR="00BB3E3F">
        <w:rPr>
          <w:kern w:val="1"/>
        </w:rPr>
        <w:t xml:space="preserve">H </w:t>
      </w:r>
      <w:r w:rsidRPr="0026324C">
        <w:rPr>
          <w:kern w:val="1"/>
        </w:rPr>
        <w:t>não apresentou correlações.</w:t>
      </w:r>
    </w:p>
    <w:p w14:paraId="0F3647CB" w14:textId="77777777" w:rsidR="0026324C" w:rsidRPr="0026324C" w:rsidRDefault="0026324C" w:rsidP="0026324C">
      <w:pPr>
        <w:tabs>
          <w:tab w:val="left" w:pos="750"/>
          <w:tab w:val="left" w:pos="915"/>
          <w:tab w:val="left" w:pos="2085"/>
        </w:tabs>
        <w:autoSpaceDE w:val="0"/>
        <w:spacing w:line="360" w:lineRule="auto"/>
        <w:jc w:val="both"/>
        <w:rPr>
          <w:kern w:val="1"/>
        </w:rPr>
      </w:pPr>
    </w:p>
    <w:p w14:paraId="306D0054" w14:textId="54006276" w:rsidR="0026324C" w:rsidRPr="00BB3E3F" w:rsidRDefault="0026324C" w:rsidP="00940EFB">
      <w:pPr>
        <w:autoSpaceDE w:val="0"/>
        <w:jc w:val="both"/>
        <w:rPr>
          <w:kern w:val="1"/>
        </w:rPr>
      </w:pPr>
      <w:r w:rsidRPr="00BB3E3F">
        <w:rPr>
          <w:b/>
          <w:bCs/>
          <w:kern w:val="1"/>
        </w:rPr>
        <w:t>T</w:t>
      </w:r>
      <w:r w:rsidR="001A0A96" w:rsidRPr="00BB3E3F">
        <w:rPr>
          <w:b/>
          <w:bCs/>
          <w:kern w:val="1"/>
        </w:rPr>
        <w:t>abela</w:t>
      </w:r>
      <w:r w:rsidRPr="00BB3E3F">
        <w:rPr>
          <w:b/>
          <w:bCs/>
          <w:kern w:val="1"/>
        </w:rPr>
        <w:t xml:space="preserve"> </w:t>
      </w:r>
      <w:r w:rsidR="00A742A8" w:rsidRPr="00BB3E3F">
        <w:rPr>
          <w:b/>
          <w:bCs/>
          <w:kern w:val="1"/>
        </w:rPr>
        <w:t>2</w:t>
      </w:r>
      <w:r w:rsidRPr="00BB3E3F">
        <w:rPr>
          <w:b/>
          <w:bCs/>
          <w:kern w:val="1"/>
        </w:rPr>
        <w:t xml:space="preserve"> - </w:t>
      </w:r>
      <w:r w:rsidR="0096129E" w:rsidRPr="00BB3E3F">
        <w:rPr>
          <w:kern w:val="1"/>
        </w:rPr>
        <w:t>Equações com as correlações e probabilidades obtidas para os dados de solo de subsuperfície de amônio lixiviado</w:t>
      </w:r>
      <w:r w:rsidRPr="00BB3E3F">
        <w:rPr>
          <w:kern w:val="1"/>
        </w:rPr>
        <w:t>:</w:t>
      </w:r>
    </w:p>
    <w:p w14:paraId="1D54A935" w14:textId="0808F2DE" w:rsidR="0096129E" w:rsidRDefault="0096129E" w:rsidP="00940EFB">
      <w:pPr>
        <w:autoSpaceDE w:val="0"/>
        <w:jc w:val="both"/>
        <w:rPr>
          <w:kern w:val="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1008"/>
        <w:gridCol w:w="4637"/>
        <w:gridCol w:w="880"/>
        <w:gridCol w:w="714"/>
      </w:tblGrid>
      <w:tr w:rsidR="00171E33" w:rsidRPr="00A65161" w14:paraId="66F372BB" w14:textId="77777777" w:rsidTr="00171E33">
        <w:tc>
          <w:tcPr>
            <w:tcW w:w="1255" w:type="dxa"/>
            <w:tcBorders>
              <w:top w:val="single" w:sz="4" w:space="0" w:color="auto"/>
              <w:bottom w:val="single" w:sz="4" w:space="0" w:color="auto"/>
            </w:tcBorders>
            <w:vAlign w:val="center"/>
          </w:tcPr>
          <w:p w14:paraId="6592D91F" w14:textId="77777777" w:rsidR="0096129E" w:rsidRPr="00A65161" w:rsidRDefault="0096129E" w:rsidP="00A65161">
            <w:pPr>
              <w:autoSpaceDE w:val="0"/>
              <w:jc w:val="center"/>
              <w:rPr>
                <w:b/>
                <w:kern w:val="1"/>
                <w:sz w:val="16"/>
                <w:szCs w:val="16"/>
              </w:rPr>
            </w:pPr>
            <w:r w:rsidRPr="00A65161">
              <w:rPr>
                <w:b/>
                <w:kern w:val="1"/>
                <w:sz w:val="16"/>
                <w:szCs w:val="16"/>
              </w:rPr>
              <w:t>Profundidade</w:t>
            </w:r>
          </w:p>
          <w:p w14:paraId="17E21A6B" w14:textId="4DA066FB" w:rsidR="0096129E" w:rsidRPr="00A65161" w:rsidRDefault="0096129E" w:rsidP="00A65161">
            <w:pPr>
              <w:autoSpaceDE w:val="0"/>
              <w:jc w:val="center"/>
              <w:rPr>
                <w:b/>
                <w:kern w:val="1"/>
                <w:sz w:val="16"/>
                <w:szCs w:val="16"/>
              </w:rPr>
            </w:pPr>
            <w:r w:rsidRPr="00A65161">
              <w:rPr>
                <w:b/>
                <w:kern w:val="1"/>
                <w:sz w:val="16"/>
                <w:szCs w:val="16"/>
              </w:rPr>
              <w:t>(cm)</w:t>
            </w:r>
          </w:p>
        </w:tc>
        <w:tc>
          <w:tcPr>
            <w:tcW w:w="1008" w:type="dxa"/>
            <w:tcBorders>
              <w:top w:val="single" w:sz="4" w:space="0" w:color="auto"/>
              <w:bottom w:val="single" w:sz="4" w:space="0" w:color="auto"/>
            </w:tcBorders>
            <w:vAlign w:val="center"/>
          </w:tcPr>
          <w:p w14:paraId="581C3623" w14:textId="46D01C5C" w:rsidR="0096129E" w:rsidRPr="00A65161" w:rsidRDefault="0096129E" w:rsidP="00A65161">
            <w:pPr>
              <w:autoSpaceDE w:val="0"/>
              <w:jc w:val="center"/>
              <w:rPr>
                <w:b/>
                <w:kern w:val="1"/>
                <w:sz w:val="16"/>
                <w:szCs w:val="16"/>
              </w:rPr>
            </w:pPr>
            <w:r w:rsidRPr="00A65161">
              <w:rPr>
                <w:b/>
                <w:kern w:val="1"/>
                <w:sz w:val="16"/>
                <w:szCs w:val="16"/>
              </w:rPr>
              <w:t>Grupo de perfis</w:t>
            </w:r>
          </w:p>
        </w:tc>
        <w:tc>
          <w:tcPr>
            <w:tcW w:w="4637" w:type="dxa"/>
            <w:tcBorders>
              <w:top w:val="single" w:sz="4" w:space="0" w:color="auto"/>
              <w:bottom w:val="single" w:sz="4" w:space="0" w:color="auto"/>
            </w:tcBorders>
            <w:vAlign w:val="center"/>
          </w:tcPr>
          <w:p w14:paraId="4D55D08E" w14:textId="09F1100D" w:rsidR="0096129E" w:rsidRPr="00A65161" w:rsidRDefault="0096129E" w:rsidP="00A65161">
            <w:pPr>
              <w:autoSpaceDE w:val="0"/>
              <w:jc w:val="center"/>
              <w:rPr>
                <w:b/>
                <w:kern w:val="1"/>
                <w:sz w:val="16"/>
                <w:szCs w:val="16"/>
              </w:rPr>
            </w:pPr>
            <w:r w:rsidRPr="00A65161">
              <w:rPr>
                <w:b/>
                <w:kern w:val="1"/>
                <w:sz w:val="16"/>
                <w:szCs w:val="16"/>
              </w:rPr>
              <w:t>Equação</w:t>
            </w:r>
          </w:p>
        </w:tc>
        <w:tc>
          <w:tcPr>
            <w:tcW w:w="880" w:type="dxa"/>
            <w:tcBorders>
              <w:top w:val="single" w:sz="4" w:space="0" w:color="auto"/>
              <w:bottom w:val="single" w:sz="4" w:space="0" w:color="auto"/>
            </w:tcBorders>
            <w:vAlign w:val="center"/>
          </w:tcPr>
          <w:p w14:paraId="702EAA61" w14:textId="0001705C" w:rsidR="0096129E" w:rsidRPr="00A65161" w:rsidRDefault="0096129E" w:rsidP="00A65161">
            <w:pPr>
              <w:autoSpaceDE w:val="0"/>
              <w:jc w:val="center"/>
              <w:rPr>
                <w:b/>
                <w:kern w:val="1"/>
                <w:sz w:val="16"/>
                <w:szCs w:val="16"/>
              </w:rPr>
            </w:pPr>
            <w:r w:rsidRPr="00A65161">
              <w:rPr>
                <w:b/>
                <w:kern w:val="1"/>
                <w:sz w:val="16"/>
                <w:szCs w:val="16"/>
              </w:rPr>
              <w:t>R</w:t>
            </w:r>
            <w:r w:rsidRPr="00A65161">
              <w:rPr>
                <w:b/>
                <w:kern w:val="1"/>
                <w:sz w:val="16"/>
                <w:szCs w:val="16"/>
                <w:vertAlign w:val="superscript"/>
              </w:rPr>
              <w:t>2</w:t>
            </w:r>
            <w:r w:rsidRPr="00A65161">
              <w:rPr>
                <w:b/>
                <w:kern w:val="1"/>
                <w:sz w:val="16"/>
                <w:szCs w:val="16"/>
              </w:rPr>
              <w:t xml:space="preserve"> ajustado</w:t>
            </w:r>
          </w:p>
        </w:tc>
        <w:tc>
          <w:tcPr>
            <w:tcW w:w="714" w:type="dxa"/>
            <w:tcBorders>
              <w:top w:val="single" w:sz="4" w:space="0" w:color="auto"/>
              <w:bottom w:val="single" w:sz="4" w:space="0" w:color="auto"/>
            </w:tcBorders>
            <w:vAlign w:val="center"/>
          </w:tcPr>
          <w:p w14:paraId="494B406D" w14:textId="52401E49" w:rsidR="0096129E" w:rsidRPr="00A65161" w:rsidRDefault="0096129E" w:rsidP="00A65161">
            <w:pPr>
              <w:autoSpaceDE w:val="0"/>
              <w:jc w:val="center"/>
              <w:rPr>
                <w:b/>
                <w:kern w:val="1"/>
                <w:sz w:val="16"/>
                <w:szCs w:val="16"/>
              </w:rPr>
            </w:pPr>
            <w:proofErr w:type="spellStart"/>
            <w:r w:rsidRPr="00A65161">
              <w:rPr>
                <w:b/>
                <w:kern w:val="1"/>
                <w:sz w:val="16"/>
                <w:szCs w:val="16"/>
              </w:rPr>
              <w:t>Prob</w:t>
            </w:r>
            <w:proofErr w:type="spellEnd"/>
          </w:p>
        </w:tc>
      </w:tr>
      <w:tr w:rsidR="00171E33" w:rsidRPr="00A65161" w14:paraId="50E4F0FA" w14:textId="77777777" w:rsidTr="00171E33">
        <w:trPr>
          <w:trHeight w:val="282"/>
        </w:trPr>
        <w:tc>
          <w:tcPr>
            <w:tcW w:w="1255" w:type="dxa"/>
            <w:tcBorders>
              <w:top w:val="single" w:sz="4" w:space="0" w:color="auto"/>
            </w:tcBorders>
            <w:vAlign w:val="center"/>
          </w:tcPr>
          <w:p w14:paraId="248567AC" w14:textId="4C0B38E7" w:rsidR="0096129E" w:rsidRPr="00A65161" w:rsidRDefault="0096129E" w:rsidP="00A65161">
            <w:pPr>
              <w:autoSpaceDE w:val="0"/>
              <w:jc w:val="center"/>
              <w:rPr>
                <w:kern w:val="1"/>
                <w:sz w:val="16"/>
                <w:szCs w:val="16"/>
              </w:rPr>
            </w:pPr>
            <w:r w:rsidRPr="00A65161">
              <w:rPr>
                <w:kern w:val="1"/>
                <w:sz w:val="16"/>
                <w:szCs w:val="16"/>
              </w:rPr>
              <w:t>50 - 100</w:t>
            </w:r>
          </w:p>
        </w:tc>
        <w:tc>
          <w:tcPr>
            <w:tcW w:w="1008" w:type="dxa"/>
            <w:tcBorders>
              <w:top w:val="single" w:sz="4" w:space="0" w:color="auto"/>
            </w:tcBorders>
            <w:vAlign w:val="center"/>
          </w:tcPr>
          <w:p w14:paraId="2CE6EF01" w14:textId="08A36EEA" w:rsidR="0096129E" w:rsidRPr="00A65161" w:rsidRDefault="0096129E" w:rsidP="00A65161">
            <w:pPr>
              <w:autoSpaceDE w:val="0"/>
              <w:jc w:val="center"/>
              <w:rPr>
                <w:kern w:val="1"/>
                <w:sz w:val="16"/>
                <w:szCs w:val="16"/>
              </w:rPr>
            </w:pPr>
            <w:r w:rsidRPr="00A65161">
              <w:rPr>
                <w:kern w:val="1"/>
                <w:sz w:val="16"/>
                <w:szCs w:val="16"/>
              </w:rPr>
              <w:t>A</w:t>
            </w:r>
          </w:p>
        </w:tc>
        <w:tc>
          <w:tcPr>
            <w:tcW w:w="4637" w:type="dxa"/>
            <w:tcBorders>
              <w:top w:val="single" w:sz="4" w:space="0" w:color="auto"/>
            </w:tcBorders>
            <w:vAlign w:val="center"/>
          </w:tcPr>
          <w:p w14:paraId="326BB1B6" w14:textId="34DBE05A" w:rsidR="0096129E" w:rsidRPr="00A65161" w:rsidRDefault="0096129E" w:rsidP="00A65161">
            <w:pPr>
              <w:autoSpaceDE w:val="0"/>
              <w:jc w:val="center"/>
              <w:rPr>
                <w:kern w:val="1"/>
                <w:sz w:val="16"/>
                <w:szCs w:val="16"/>
              </w:rPr>
            </w:pPr>
            <w:r w:rsidRPr="00A65161">
              <w:rPr>
                <w:kern w:val="1"/>
                <w:sz w:val="16"/>
                <w:szCs w:val="16"/>
              </w:rPr>
              <w:t>-0,5539+0,0327*Argila+0,0051*Q0,7903*CO+0,0271*</w:t>
            </w:r>
            <w:proofErr w:type="spellStart"/>
            <w:r w:rsidRPr="00A65161">
              <w:rPr>
                <w:kern w:val="1"/>
                <w:sz w:val="16"/>
                <w:szCs w:val="16"/>
              </w:rPr>
              <w:t>Areia_grossa</w:t>
            </w:r>
            <w:proofErr w:type="spellEnd"/>
          </w:p>
        </w:tc>
        <w:tc>
          <w:tcPr>
            <w:tcW w:w="880" w:type="dxa"/>
            <w:tcBorders>
              <w:top w:val="single" w:sz="4" w:space="0" w:color="auto"/>
            </w:tcBorders>
            <w:vAlign w:val="center"/>
          </w:tcPr>
          <w:p w14:paraId="688D5D5E" w14:textId="403BC645" w:rsidR="0096129E" w:rsidRPr="00A65161" w:rsidRDefault="0096129E" w:rsidP="00A65161">
            <w:pPr>
              <w:autoSpaceDE w:val="0"/>
              <w:jc w:val="center"/>
              <w:rPr>
                <w:kern w:val="1"/>
                <w:sz w:val="16"/>
                <w:szCs w:val="16"/>
              </w:rPr>
            </w:pPr>
            <w:r w:rsidRPr="00A65161">
              <w:rPr>
                <w:kern w:val="1"/>
                <w:sz w:val="16"/>
                <w:szCs w:val="16"/>
              </w:rPr>
              <w:t>84,31</w:t>
            </w:r>
          </w:p>
        </w:tc>
        <w:tc>
          <w:tcPr>
            <w:tcW w:w="714" w:type="dxa"/>
            <w:tcBorders>
              <w:top w:val="single" w:sz="4" w:space="0" w:color="auto"/>
            </w:tcBorders>
            <w:vAlign w:val="center"/>
          </w:tcPr>
          <w:p w14:paraId="1243DF94" w14:textId="1B7F77F0" w:rsidR="0096129E" w:rsidRPr="00A65161" w:rsidRDefault="0096129E" w:rsidP="00A65161">
            <w:pPr>
              <w:autoSpaceDE w:val="0"/>
              <w:jc w:val="center"/>
              <w:rPr>
                <w:kern w:val="1"/>
                <w:sz w:val="16"/>
                <w:szCs w:val="16"/>
              </w:rPr>
            </w:pPr>
            <w:r w:rsidRPr="00A65161">
              <w:rPr>
                <w:kern w:val="1"/>
                <w:sz w:val="16"/>
                <w:szCs w:val="16"/>
              </w:rPr>
              <w:t>0,018</w:t>
            </w:r>
          </w:p>
        </w:tc>
      </w:tr>
      <w:tr w:rsidR="00171E33" w:rsidRPr="00A65161" w14:paraId="46EF5C81" w14:textId="77777777" w:rsidTr="00171E33">
        <w:tc>
          <w:tcPr>
            <w:tcW w:w="1255" w:type="dxa"/>
            <w:tcBorders>
              <w:bottom w:val="single" w:sz="4" w:space="0" w:color="auto"/>
            </w:tcBorders>
            <w:vAlign w:val="center"/>
          </w:tcPr>
          <w:p w14:paraId="79FD9A35" w14:textId="64902334" w:rsidR="0096129E" w:rsidRPr="00A65161" w:rsidRDefault="0096129E" w:rsidP="00A65161">
            <w:pPr>
              <w:autoSpaceDE w:val="0"/>
              <w:jc w:val="center"/>
              <w:rPr>
                <w:kern w:val="1"/>
                <w:sz w:val="16"/>
                <w:szCs w:val="16"/>
              </w:rPr>
            </w:pPr>
            <w:r w:rsidRPr="00A65161">
              <w:rPr>
                <w:kern w:val="1"/>
                <w:sz w:val="16"/>
                <w:szCs w:val="16"/>
              </w:rPr>
              <w:t>50 - 100</w:t>
            </w:r>
          </w:p>
        </w:tc>
        <w:tc>
          <w:tcPr>
            <w:tcW w:w="1008" w:type="dxa"/>
            <w:tcBorders>
              <w:bottom w:val="single" w:sz="4" w:space="0" w:color="auto"/>
            </w:tcBorders>
            <w:vAlign w:val="center"/>
          </w:tcPr>
          <w:p w14:paraId="1111D8F8" w14:textId="00E2C581" w:rsidR="0096129E" w:rsidRPr="00A65161" w:rsidRDefault="0096129E" w:rsidP="00A65161">
            <w:pPr>
              <w:autoSpaceDE w:val="0"/>
              <w:jc w:val="center"/>
              <w:rPr>
                <w:kern w:val="1"/>
                <w:sz w:val="16"/>
                <w:szCs w:val="16"/>
              </w:rPr>
            </w:pPr>
            <w:r w:rsidRPr="00A65161">
              <w:rPr>
                <w:kern w:val="1"/>
                <w:sz w:val="16"/>
                <w:szCs w:val="16"/>
              </w:rPr>
              <w:t>B</w:t>
            </w:r>
          </w:p>
        </w:tc>
        <w:tc>
          <w:tcPr>
            <w:tcW w:w="4637" w:type="dxa"/>
            <w:tcBorders>
              <w:bottom w:val="single" w:sz="4" w:space="0" w:color="auto"/>
            </w:tcBorders>
            <w:vAlign w:val="center"/>
          </w:tcPr>
          <w:p w14:paraId="74BD635A" w14:textId="58F876FD" w:rsidR="0096129E" w:rsidRPr="00A65161" w:rsidRDefault="0096129E" w:rsidP="00A65161">
            <w:pPr>
              <w:autoSpaceDE w:val="0"/>
              <w:jc w:val="center"/>
              <w:rPr>
                <w:kern w:val="1"/>
                <w:sz w:val="16"/>
                <w:szCs w:val="16"/>
              </w:rPr>
            </w:pPr>
            <w:r w:rsidRPr="00A65161">
              <w:rPr>
                <w:kern w:val="1"/>
                <w:sz w:val="16"/>
                <w:szCs w:val="16"/>
              </w:rPr>
              <w:t>-5,5151+65,6723*Macro+0,0017*Q</w:t>
            </w:r>
          </w:p>
        </w:tc>
        <w:tc>
          <w:tcPr>
            <w:tcW w:w="880" w:type="dxa"/>
            <w:tcBorders>
              <w:bottom w:val="single" w:sz="4" w:space="0" w:color="auto"/>
            </w:tcBorders>
            <w:vAlign w:val="center"/>
          </w:tcPr>
          <w:p w14:paraId="20997BEB" w14:textId="5032275F" w:rsidR="0096129E" w:rsidRPr="00A65161" w:rsidRDefault="0096129E" w:rsidP="00A65161">
            <w:pPr>
              <w:autoSpaceDE w:val="0"/>
              <w:jc w:val="center"/>
              <w:rPr>
                <w:kern w:val="1"/>
                <w:sz w:val="16"/>
                <w:szCs w:val="16"/>
              </w:rPr>
            </w:pPr>
            <w:r w:rsidRPr="00A65161">
              <w:rPr>
                <w:kern w:val="1"/>
                <w:sz w:val="16"/>
                <w:szCs w:val="16"/>
              </w:rPr>
              <w:t>94,02</w:t>
            </w:r>
          </w:p>
        </w:tc>
        <w:tc>
          <w:tcPr>
            <w:tcW w:w="714" w:type="dxa"/>
            <w:tcBorders>
              <w:bottom w:val="single" w:sz="4" w:space="0" w:color="auto"/>
            </w:tcBorders>
            <w:vAlign w:val="center"/>
          </w:tcPr>
          <w:p w14:paraId="3B33A28A" w14:textId="0428FD7F" w:rsidR="0096129E" w:rsidRPr="00A65161" w:rsidRDefault="0096129E" w:rsidP="00A65161">
            <w:pPr>
              <w:autoSpaceDE w:val="0"/>
              <w:jc w:val="center"/>
              <w:rPr>
                <w:kern w:val="1"/>
                <w:sz w:val="16"/>
                <w:szCs w:val="16"/>
              </w:rPr>
            </w:pPr>
            <w:r w:rsidRPr="00A65161">
              <w:rPr>
                <w:kern w:val="1"/>
                <w:sz w:val="16"/>
                <w:szCs w:val="16"/>
              </w:rPr>
              <w:t>&lt;0,001</w:t>
            </w:r>
          </w:p>
        </w:tc>
      </w:tr>
    </w:tbl>
    <w:p w14:paraId="50A36341" w14:textId="77777777" w:rsidR="0096129E" w:rsidRDefault="0096129E" w:rsidP="00940EFB">
      <w:pPr>
        <w:autoSpaceDE w:val="0"/>
        <w:jc w:val="both"/>
        <w:rPr>
          <w:kern w:val="1"/>
        </w:rPr>
      </w:pPr>
    </w:p>
    <w:p w14:paraId="50DBDA5B" w14:textId="77777777" w:rsidR="0096129E" w:rsidRPr="0026324C" w:rsidRDefault="0096129E" w:rsidP="00940EFB">
      <w:pPr>
        <w:autoSpaceDE w:val="0"/>
        <w:jc w:val="both"/>
        <w:rPr>
          <w:kern w:val="1"/>
        </w:rPr>
      </w:pPr>
    </w:p>
    <w:p w14:paraId="60B2583A" w14:textId="723ABC00" w:rsidR="0026324C" w:rsidRPr="0026324C" w:rsidRDefault="0026324C" w:rsidP="0026324C">
      <w:pPr>
        <w:tabs>
          <w:tab w:val="left" w:pos="750"/>
          <w:tab w:val="left" w:pos="915"/>
          <w:tab w:val="left" w:pos="2085"/>
        </w:tabs>
        <w:autoSpaceDE w:val="0"/>
        <w:spacing w:line="360" w:lineRule="auto"/>
        <w:jc w:val="both"/>
        <w:rPr>
          <w:kern w:val="1"/>
        </w:rPr>
      </w:pPr>
    </w:p>
    <w:p w14:paraId="531D2E5C" w14:textId="7129F6D0" w:rsidR="00DA46B4" w:rsidRPr="00DA46B4" w:rsidRDefault="004166E3" w:rsidP="00FF3761">
      <w:pPr>
        <w:pStyle w:val="Ttulo3"/>
        <w:tabs>
          <w:tab w:val="left" w:pos="294"/>
        </w:tabs>
        <w:autoSpaceDE w:val="0"/>
        <w:spacing w:line="360" w:lineRule="auto"/>
        <w:ind w:left="14" w:hanging="14"/>
        <w:jc w:val="both"/>
        <w:rPr>
          <w:rFonts w:eastAsia="TTE1ED8678t00"/>
        </w:rPr>
      </w:pPr>
      <w:r w:rsidRPr="00DA46B4">
        <w:rPr>
          <w:b/>
        </w:rPr>
        <w:t>CONCLUS</w:t>
      </w:r>
      <w:r w:rsidR="00DA46B4" w:rsidRPr="00DA46B4">
        <w:rPr>
          <w:b/>
        </w:rPr>
        <w:t xml:space="preserve">ÕES </w:t>
      </w:r>
    </w:p>
    <w:p w14:paraId="65E567D3" w14:textId="5CC371D7" w:rsidR="0026324C" w:rsidRPr="0026324C" w:rsidRDefault="0026324C" w:rsidP="0026324C">
      <w:pPr>
        <w:tabs>
          <w:tab w:val="left" w:pos="885"/>
        </w:tabs>
        <w:spacing w:line="360" w:lineRule="auto"/>
        <w:ind w:hanging="15"/>
        <w:jc w:val="both"/>
        <w:rPr>
          <w:rFonts w:eastAsia="TimesNewRoman"/>
        </w:rPr>
      </w:pPr>
      <w:r>
        <w:rPr>
          <w:rFonts w:eastAsia="TimesNewRoman"/>
        </w:rPr>
        <w:tab/>
      </w:r>
      <w:r>
        <w:rPr>
          <w:rFonts w:eastAsia="TimesNewRoman"/>
        </w:rPr>
        <w:tab/>
      </w:r>
      <w:r w:rsidRPr="0026324C">
        <w:rPr>
          <w:rFonts w:eastAsia="TimesNewRoman"/>
        </w:rPr>
        <w:t xml:space="preserve">Para a camada superficial de 0 a 50 cm, solos das </w:t>
      </w:r>
      <w:r w:rsidR="00CA1968">
        <w:rPr>
          <w:rFonts w:eastAsia="TimesNewRoman"/>
        </w:rPr>
        <w:t xml:space="preserve">três </w:t>
      </w:r>
      <w:proofErr w:type="spellStart"/>
      <w:r w:rsidR="00CA1968">
        <w:rPr>
          <w:rFonts w:eastAsia="TimesNewRoman"/>
        </w:rPr>
        <w:t>pedossequências</w:t>
      </w:r>
      <w:proofErr w:type="spellEnd"/>
      <w:r w:rsidR="00CA1968">
        <w:rPr>
          <w:rFonts w:eastAsia="TimesNewRoman"/>
        </w:rPr>
        <w:t xml:space="preserve"> </w:t>
      </w:r>
      <w:r w:rsidRPr="0026324C">
        <w:rPr>
          <w:rFonts w:eastAsia="TimesNewRoman"/>
        </w:rPr>
        <w:t xml:space="preserve">apresentaram perdas acumuladas distintas de </w:t>
      </w:r>
      <w:r w:rsidR="00CA1968">
        <w:t>N-</w:t>
      </w:r>
      <w:r w:rsidR="00CA1968" w:rsidRPr="0026324C">
        <w:t>NH</w:t>
      </w:r>
      <w:r w:rsidR="00CA1968" w:rsidRPr="00A742A8">
        <w:rPr>
          <w:vertAlign w:val="superscript"/>
        </w:rPr>
        <w:t>+</w:t>
      </w:r>
      <w:r w:rsidR="00CA1968" w:rsidRPr="0026324C">
        <w:rPr>
          <w:vertAlign w:val="subscript"/>
        </w:rPr>
        <w:t>4</w:t>
      </w:r>
      <w:r w:rsidR="00CA1968" w:rsidRPr="0026324C">
        <w:t xml:space="preserve"> </w:t>
      </w:r>
      <w:r w:rsidRPr="0026324C">
        <w:rPr>
          <w:rFonts w:eastAsia="TimesNewRoman"/>
        </w:rPr>
        <w:t xml:space="preserve">na água de lixiviação. </w:t>
      </w:r>
    </w:p>
    <w:p w14:paraId="2CCD007D" w14:textId="23721D68" w:rsidR="0026324C" w:rsidRPr="0026324C" w:rsidRDefault="0026324C" w:rsidP="0026324C">
      <w:pPr>
        <w:tabs>
          <w:tab w:val="left" w:pos="885"/>
        </w:tabs>
        <w:spacing w:line="360" w:lineRule="auto"/>
        <w:ind w:hanging="15"/>
        <w:jc w:val="both"/>
        <w:rPr>
          <w:rFonts w:eastAsia="TimesNewRoman"/>
        </w:rPr>
      </w:pPr>
      <w:r w:rsidRPr="0026324C">
        <w:rPr>
          <w:rFonts w:eastAsia="TimesNewRoman"/>
        </w:rPr>
        <w:tab/>
      </w:r>
      <w:r w:rsidRPr="0026324C">
        <w:rPr>
          <w:rFonts w:eastAsia="TimesNewRoman"/>
        </w:rPr>
        <w:tab/>
        <w:t xml:space="preserve">Para os solos não-hidromórficos, as maiores perdas de </w:t>
      </w:r>
      <w:r w:rsidR="00CA1968">
        <w:t>N-</w:t>
      </w:r>
      <w:r w:rsidR="00CA1968" w:rsidRPr="0026324C">
        <w:t>NH</w:t>
      </w:r>
      <w:r w:rsidR="00CA1968" w:rsidRPr="00A742A8">
        <w:rPr>
          <w:vertAlign w:val="superscript"/>
        </w:rPr>
        <w:t>+</w:t>
      </w:r>
      <w:r w:rsidR="00CA1968" w:rsidRPr="0026324C">
        <w:rPr>
          <w:vertAlign w:val="subscript"/>
        </w:rPr>
        <w:t>4</w:t>
      </w:r>
      <w:r w:rsidRPr="0026324C">
        <w:rPr>
          <w:rFonts w:eastAsia="TimesNewRoman"/>
        </w:rPr>
        <w:t xml:space="preserve"> ocorreram para </w:t>
      </w:r>
      <w:r w:rsidR="00CA1968">
        <w:rPr>
          <w:rFonts w:eastAsia="TimesNewRoman"/>
        </w:rPr>
        <w:t xml:space="preserve">o </w:t>
      </w:r>
      <w:r w:rsidRPr="0026324C">
        <w:rPr>
          <w:rFonts w:eastAsia="TimesNewRoman"/>
        </w:rPr>
        <w:t xml:space="preserve">P7, que apresentou uma quantidade de </w:t>
      </w:r>
      <w:r w:rsidR="00CA1968">
        <w:t>N-</w:t>
      </w:r>
      <w:r w:rsidR="00CA1968" w:rsidRPr="0026324C">
        <w:t>NH</w:t>
      </w:r>
      <w:r w:rsidR="00CA1968" w:rsidRPr="00A742A8">
        <w:rPr>
          <w:vertAlign w:val="superscript"/>
        </w:rPr>
        <w:t>+</w:t>
      </w:r>
      <w:r w:rsidR="00CA1968" w:rsidRPr="0026324C">
        <w:rPr>
          <w:vertAlign w:val="subscript"/>
        </w:rPr>
        <w:t>4</w:t>
      </w:r>
      <w:r w:rsidR="00CA1968" w:rsidRPr="0026324C">
        <w:t xml:space="preserve"> </w:t>
      </w:r>
      <w:r w:rsidRPr="0026324C">
        <w:rPr>
          <w:rFonts w:eastAsia="TimesNewRoman"/>
        </w:rPr>
        <w:t xml:space="preserve">na água de lixiviação 10 vezes maiores que P4 e 4,3 maiores que P1. Para os solos de </w:t>
      </w:r>
      <w:r w:rsidRPr="0026324C">
        <w:rPr>
          <w:rFonts w:eastAsia="TimesNewRoman"/>
        </w:rPr>
        <w:lastRenderedPageBreak/>
        <w:t xml:space="preserve">subsuperfície, P1 apresentou 1,5 a mais de </w:t>
      </w:r>
      <w:r w:rsidR="00CA1968">
        <w:t>N-</w:t>
      </w:r>
      <w:r w:rsidR="00CA1968" w:rsidRPr="0026324C">
        <w:t>NH</w:t>
      </w:r>
      <w:r w:rsidR="00CA1968" w:rsidRPr="00A742A8">
        <w:rPr>
          <w:vertAlign w:val="superscript"/>
        </w:rPr>
        <w:t>+</w:t>
      </w:r>
      <w:r w:rsidR="00CA1968" w:rsidRPr="0026324C">
        <w:rPr>
          <w:vertAlign w:val="subscript"/>
        </w:rPr>
        <w:t>4</w:t>
      </w:r>
      <w:r w:rsidR="00CA1968" w:rsidRPr="0026324C">
        <w:t xml:space="preserve"> </w:t>
      </w:r>
      <w:r w:rsidRPr="0026324C">
        <w:rPr>
          <w:rFonts w:eastAsia="TimesNewRoman"/>
        </w:rPr>
        <w:t xml:space="preserve">na água de lixiviação que P4 e 2,25 vezes maior que P7. Assim, </w:t>
      </w:r>
      <w:r w:rsidR="00CA1968">
        <w:rPr>
          <w:rFonts w:eastAsia="TimesNewRoman"/>
        </w:rPr>
        <w:t xml:space="preserve">o solo </w:t>
      </w:r>
      <w:r w:rsidRPr="0026324C">
        <w:rPr>
          <w:rFonts w:eastAsia="TimesNewRoman"/>
        </w:rPr>
        <w:t>P1 apresentou maior capacidade de filtragem na superfície e menor na subsuperfície;</w:t>
      </w:r>
    </w:p>
    <w:p w14:paraId="4F989865" w14:textId="0FF99F78" w:rsidR="0026324C" w:rsidRPr="0026324C" w:rsidRDefault="0026324C" w:rsidP="0026324C">
      <w:pPr>
        <w:tabs>
          <w:tab w:val="left" w:pos="885"/>
        </w:tabs>
        <w:spacing w:line="360" w:lineRule="auto"/>
        <w:ind w:hanging="15"/>
        <w:jc w:val="both"/>
        <w:rPr>
          <w:rFonts w:eastAsia="TimesNewRoman"/>
        </w:rPr>
      </w:pPr>
      <w:r w:rsidRPr="0026324C">
        <w:rPr>
          <w:rFonts w:eastAsia="TimesNewRoman"/>
        </w:rPr>
        <w:tab/>
      </w:r>
      <w:r w:rsidRPr="0026324C">
        <w:rPr>
          <w:rFonts w:eastAsia="TimesNewRoman"/>
        </w:rPr>
        <w:tab/>
        <w:t xml:space="preserve">A lixiviação de </w:t>
      </w:r>
      <w:r w:rsidR="00CA1968">
        <w:t>N-</w:t>
      </w:r>
      <w:r w:rsidR="00CA1968" w:rsidRPr="0026324C">
        <w:t>NH</w:t>
      </w:r>
      <w:r w:rsidR="00CA1968" w:rsidRPr="00A742A8">
        <w:rPr>
          <w:vertAlign w:val="superscript"/>
        </w:rPr>
        <w:t>+</w:t>
      </w:r>
      <w:r w:rsidR="00CA1968" w:rsidRPr="0026324C">
        <w:rPr>
          <w:vertAlign w:val="subscript"/>
        </w:rPr>
        <w:t>4</w:t>
      </w:r>
      <w:r w:rsidR="00CA1968" w:rsidRPr="0026324C">
        <w:t xml:space="preserve"> </w:t>
      </w:r>
      <w:r w:rsidRPr="0026324C">
        <w:rPr>
          <w:rFonts w:eastAsia="TimesNewRoman"/>
        </w:rPr>
        <w:t xml:space="preserve">para os solos </w:t>
      </w:r>
      <w:proofErr w:type="spellStart"/>
      <w:r w:rsidRPr="0026324C">
        <w:rPr>
          <w:rFonts w:eastAsia="TimesNewRoman"/>
        </w:rPr>
        <w:t>semi-hidromórficos</w:t>
      </w:r>
      <w:proofErr w:type="spellEnd"/>
      <w:r w:rsidRPr="0026324C">
        <w:rPr>
          <w:rFonts w:eastAsia="TimesNewRoman"/>
        </w:rPr>
        <w:t xml:space="preserve"> de superfície foi maior para P2, sendo 20 vezes maior que P5 e 5 </w:t>
      </w:r>
      <w:r w:rsidR="00A701F4">
        <w:rPr>
          <w:rFonts w:eastAsia="TimesNewRoman"/>
        </w:rPr>
        <w:t xml:space="preserve">vezes maior </w:t>
      </w:r>
      <w:r w:rsidRPr="0026324C">
        <w:rPr>
          <w:rFonts w:eastAsia="TimesNewRoman"/>
        </w:rPr>
        <w:t xml:space="preserve">para P8. A </w:t>
      </w:r>
      <w:r w:rsidR="00CA1968">
        <w:t>N-</w:t>
      </w:r>
      <w:r w:rsidR="00CA1968" w:rsidRPr="0026324C">
        <w:t>NH</w:t>
      </w:r>
      <w:r w:rsidR="00CA1968" w:rsidRPr="00A742A8">
        <w:rPr>
          <w:vertAlign w:val="superscript"/>
        </w:rPr>
        <w:t>+</w:t>
      </w:r>
      <w:r w:rsidR="00CA1968" w:rsidRPr="0026324C">
        <w:rPr>
          <w:vertAlign w:val="subscript"/>
        </w:rPr>
        <w:t>4</w:t>
      </w:r>
      <w:r w:rsidR="00CA1968" w:rsidRPr="0026324C">
        <w:t xml:space="preserve"> </w:t>
      </w:r>
      <w:r w:rsidRPr="0026324C">
        <w:rPr>
          <w:rFonts w:eastAsia="TimesNewRoman"/>
        </w:rPr>
        <w:t xml:space="preserve">na água de lixiviação de subsuperfície foi maior para P8, sendo 3 vezes maior que P5 e 2,2 para P2. O solo de superfície </w:t>
      </w:r>
      <w:r w:rsidR="00A701F4">
        <w:rPr>
          <w:rFonts w:eastAsia="TimesNewRoman"/>
        </w:rPr>
        <w:t xml:space="preserve">que </w:t>
      </w:r>
      <w:r w:rsidRPr="0026324C">
        <w:rPr>
          <w:rFonts w:eastAsia="TimesNewRoman"/>
        </w:rPr>
        <w:t xml:space="preserve">apresentou maior capacidade de retenção dos nutrientes </w:t>
      </w:r>
      <w:r w:rsidR="00A701F4">
        <w:rPr>
          <w:rFonts w:eastAsia="TimesNewRoman"/>
        </w:rPr>
        <w:t xml:space="preserve">foi o </w:t>
      </w:r>
      <w:r w:rsidRPr="0026324C">
        <w:rPr>
          <w:rFonts w:eastAsia="TimesNewRoman"/>
        </w:rPr>
        <w:t xml:space="preserve">P8, mas em compensação esse mesmo solo de subsuperfície apresentou maior capacidade de perda de </w:t>
      </w:r>
      <w:r w:rsidR="00CA1968">
        <w:t>N-</w:t>
      </w:r>
      <w:r w:rsidR="00CA1968" w:rsidRPr="0026324C">
        <w:t>NH</w:t>
      </w:r>
      <w:r w:rsidR="00CA1968" w:rsidRPr="00A742A8">
        <w:rPr>
          <w:vertAlign w:val="superscript"/>
        </w:rPr>
        <w:t>+</w:t>
      </w:r>
      <w:r w:rsidR="00CA1968" w:rsidRPr="0026324C">
        <w:rPr>
          <w:vertAlign w:val="subscript"/>
        </w:rPr>
        <w:t>4</w:t>
      </w:r>
      <w:r w:rsidR="00CA1968" w:rsidRPr="0026324C">
        <w:t xml:space="preserve"> </w:t>
      </w:r>
      <w:r w:rsidRPr="0026324C">
        <w:rPr>
          <w:rFonts w:eastAsia="TimesNewRoman"/>
        </w:rPr>
        <w:t>na água de lixiviação e também de contaminação dos mananciais hídricos.</w:t>
      </w:r>
    </w:p>
    <w:p w14:paraId="2C1B447E" w14:textId="44E5CCBD" w:rsidR="0026324C" w:rsidRPr="0026324C" w:rsidRDefault="0026324C" w:rsidP="0026324C">
      <w:pPr>
        <w:tabs>
          <w:tab w:val="left" w:pos="885"/>
        </w:tabs>
        <w:spacing w:line="360" w:lineRule="auto"/>
        <w:ind w:hanging="15"/>
        <w:jc w:val="both"/>
        <w:rPr>
          <w:rFonts w:eastAsia="TimesNewRoman"/>
        </w:rPr>
      </w:pPr>
      <w:r w:rsidRPr="0026324C">
        <w:rPr>
          <w:rFonts w:eastAsia="TimesNewRoman"/>
        </w:rPr>
        <w:tab/>
      </w:r>
      <w:r w:rsidRPr="0026324C">
        <w:rPr>
          <w:rFonts w:eastAsia="TimesNewRoman"/>
        </w:rPr>
        <w:tab/>
        <w:t xml:space="preserve">Os solos </w:t>
      </w:r>
      <w:proofErr w:type="spellStart"/>
      <w:r w:rsidRPr="0026324C">
        <w:rPr>
          <w:rFonts w:eastAsia="TimesNewRoman"/>
        </w:rPr>
        <w:t>hidromórficos</w:t>
      </w:r>
      <w:proofErr w:type="spellEnd"/>
      <w:r w:rsidRPr="0026324C">
        <w:rPr>
          <w:rFonts w:eastAsia="TimesNewRoman"/>
        </w:rPr>
        <w:t xml:space="preserve"> de superfície </w:t>
      </w:r>
      <w:r w:rsidR="00A701F4">
        <w:rPr>
          <w:rFonts w:eastAsia="TimesNewRoman"/>
        </w:rPr>
        <w:t xml:space="preserve">apresentaram </w:t>
      </w:r>
      <w:r w:rsidRPr="0026324C">
        <w:rPr>
          <w:rFonts w:eastAsia="TimesNewRoman"/>
        </w:rPr>
        <w:t>sua</w:t>
      </w:r>
      <w:r w:rsidR="00A701F4">
        <w:rPr>
          <w:rFonts w:eastAsia="TimesNewRoman"/>
        </w:rPr>
        <w:t>s</w:t>
      </w:r>
      <w:r w:rsidRPr="0026324C">
        <w:rPr>
          <w:rFonts w:eastAsia="TimesNewRoman"/>
        </w:rPr>
        <w:t xml:space="preserve"> maior</w:t>
      </w:r>
      <w:r w:rsidR="00A701F4">
        <w:rPr>
          <w:rFonts w:eastAsia="TimesNewRoman"/>
        </w:rPr>
        <w:t xml:space="preserve">es perdas </w:t>
      </w:r>
      <w:r w:rsidRPr="0026324C">
        <w:rPr>
          <w:rFonts w:eastAsia="TimesNewRoman"/>
        </w:rPr>
        <w:t>na água de lixiviação no perfil P6, sendo 5 vezes maior que P3 e 1,5 maior que P9</w:t>
      </w:r>
      <w:r w:rsidR="00A701F4">
        <w:rPr>
          <w:rFonts w:eastAsia="TimesNewRoman"/>
        </w:rPr>
        <w:t xml:space="preserve">. </w:t>
      </w:r>
      <w:r w:rsidRPr="0026324C">
        <w:rPr>
          <w:rFonts w:eastAsia="TimesNewRoman"/>
        </w:rPr>
        <w:t xml:space="preserve">Estes dados mostram que os solos </w:t>
      </w:r>
      <w:proofErr w:type="spellStart"/>
      <w:r w:rsidRPr="0026324C">
        <w:rPr>
          <w:rFonts w:eastAsia="TimesNewRoman"/>
        </w:rPr>
        <w:t>hidromórficos</w:t>
      </w:r>
      <w:proofErr w:type="spellEnd"/>
      <w:r w:rsidR="00A701F4">
        <w:rPr>
          <w:rFonts w:eastAsia="TimesNewRoman"/>
        </w:rPr>
        <w:t xml:space="preserve"> apresentam </w:t>
      </w:r>
      <w:r w:rsidRPr="0026324C">
        <w:rPr>
          <w:rFonts w:eastAsia="TimesNewRoman"/>
        </w:rPr>
        <w:t>a última oportunidade de filtragem dos poluentes antes de chegar ao manancial hídrico e como pode ser observada pelos dados amostrados, essa filtragem mostrou-se insuficiente.</w:t>
      </w:r>
    </w:p>
    <w:p w14:paraId="2D1F5B88" w14:textId="0529F12F" w:rsidR="0026324C" w:rsidRPr="0026324C" w:rsidRDefault="0026324C" w:rsidP="0026324C">
      <w:pPr>
        <w:tabs>
          <w:tab w:val="left" w:pos="885"/>
        </w:tabs>
        <w:spacing w:line="360" w:lineRule="auto"/>
        <w:ind w:hanging="15"/>
        <w:jc w:val="both"/>
        <w:rPr>
          <w:rFonts w:eastAsia="TimesNewRoman"/>
        </w:rPr>
      </w:pPr>
      <w:r w:rsidRPr="0026324C">
        <w:rPr>
          <w:rFonts w:eastAsia="TimesNewRoman"/>
        </w:rPr>
        <w:tab/>
      </w:r>
      <w:r w:rsidRPr="0026324C">
        <w:rPr>
          <w:rFonts w:eastAsia="TimesNewRoman"/>
        </w:rPr>
        <w:tab/>
        <w:t xml:space="preserve">As correlações entre o volume de </w:t>
      </w:r>
      <w:r w:rsidR="00CA1968">
        <w:t>N-</w:t>
      </w:r>
      <w:r w:rsidR="00CA1968" w:rsidRPr="0026324C">
        <w:t>NH</w:t>
      </w:r>
      <w:r w:rsidR="00CA1968" w:rsidRPr="00A742A8">
        <w:rPr>
          <w:vertAlign w:val="superscript"/>
        </w:rPr>
        <w:t>+</w:t>
      </w:r>
      <w:r w:rsidR="00CA1968" w:rsidRPr="0026324C">
        <w:rPr>
          <w:vertAlign w:val="subscript"/>
        </w:rPr>
        <w:t>4</w:t>
      </w:r>
      <w:r w:rsidR="00CA1968" w:rsidRPr="0026324C">
        <w:t xml:space="preserve"> </w:t>
      </w:r>
      <w:r w:rsidRPr="0026324C">
        <w:rPr>
          <w:rFonts w:eastAsia="TimesNewRoman"/>
        </w:rPr>
        <w:t>perdido por lixiviação nas colunas dos solos estudados e as características físico-hídricas e granulométricas foram significativas;</w:t>
      </w:r>
    </w:p>
    <w:p w14:paraId="27074E5E" w14:textId="2D87CC54" w:rsidR="0026324C" w:rsidRPr="0026324C" w:rsidRDefault="0026324C" w:rsidP="0026324C">
      <w:pPr>
        <w:autoSpaceDE w:val="0"/>
        <w:spacing w:line="360" w:lineRule="auto"/>
        <w:jc w:val="both"/>
        <w:rPr>
          <w:rFonts w:eastAsia="DejaVu Sans"/>
          <w:bCs/>
          <w:color w:val="000000"/>
          <w:kern w:val="1"/>
        </w:rPr>
      </w:pPr>
      <w:r w:rsidRPr="0026324C">
        <w:rPr>
          <w:b/>
          <w:kern w:val="1"/>
        </w:rPr>
        <w:tab/>
      </w:r>
      <w:r w:rsidRPr="0026324C">
        <w:rPr>
          <w:rFonts w:eastAsia="DejaVu Sans"/>
          <w:bCs/>
          <w:color w:val="000000"/>
          <w:kern w:val="1"/>
        </w:rPr>
        <w:t xml:space="preserve">A média ponderada para a concentração de </w:t>
      </w:r>
      <w:r w:rsidR="00CA1968">
        <w:t>N-</w:t>
      </w:r>
      <w:r w:rsidR="00CA1968" w:rsidRPr="0026324C">
        <w:t>NH</w:t>
      </w:r>
      <w:r w:rsidR="00CA1968" w:rsidRPr="00A742A8">
        <w:rPr>
          <w:vertAlign w:val="superscript"/>
        </w:rPr>
        <w:t>+</w:t>
      </w:r>
      <w:r w:rsidR="00CA1968" w:rsidRPr="0026324C">
        <w:rPr>
          <w:vertAlign w:val="subscript"/>
        </w:rPr>
        <w:t>4</w:t>
      </w:r>
      <w:r w:rsidR="00CA1968" w:rsidRPr="0026324C">
        <w:t xml:space="preserve"> </w:t>
      </w:r>
      <w:r w:rsidRPr="0026324C">
        <w:rPr>
          <w:rFonts w:eastAsia="DejaVu Sans"/>
          <w:bCs/>
          <w:color w:val="000000"/>
          <w:kern w:val="1"/>
        </w:rPr>
        <w:t xml:space="preserve">lixiviada das colunas de superfície apresentou valores acima do estabelecido pelo CONAMA para os perfis P2, P6, P8 e P9; </w:t>
      </w:r>
    </w:p>
    <w:p w14:paraId="2A247532" w14:textId="44AFF62B" w:rsidR="00A91BF3" w:rsidRDefault="0026324C" w:rsidP="00171E33">
      <w:pPr>
        <w:autoSpaceDE w:val="0"/>
        <w:spacing w:line="360" w:lineRule="auto"/>
        <w:jc w:val="both"/>
        <w:rPr>
          <w:rFonts w:eastAsia="DejaVu Sans"/>
          <w:bCs/>
          <w:color w:val="000000"/>
          <w:kern w:val="1"/>
        </w:rPr>
      </w:pPr>
      <w:r w:rsidRPr="0026324C">
        <w:rPr>
          <w:kern w:val="1"/>
        </w:rPr>
        <w:tab/>
      </w:r>
      <w:r w:rsidRPr="0026324C">
        <w:rPr>
          <w:rFonts w:eastAsia="DejaVu Sans"/>
          <w:bCs/>
          <w:color w:val="000000"/>
          <w:kern w:val="1"/>
        </w:rPr>
        <w:t xml:space="preserve">A média ponderada para a concentração de </w:t>
      </w:r>
      <w:r w:rsidR="00CA1968">
        <w:t>N-</w:t>
      </w:r>
      <w:r w:rsidR="00CA1968" w:rsidRPr="0026324C">
        <w:t>NH</w:t>
      </w:r>
      <w:r w:rsidR="00CA1968" w:rsidRPr="00A742A8">
        <w:rPr>
          <w:vertAlign w:val="superscript"/>
        </w:rPr>
        <w:t>+</w:t>
      </w:r>
      <w:r w:rsidR="00CA1968" w:rsidRPr="0026324C">
        <w:rPr>
          <w:vertAlign w:val="subscript"/>
        </w:rPr>
        <w:t>4</w:t>
      </w:r>
      <w:r w:rsidR="00CA1968" w:rsidRPr="0026324C">
        <w:t xml:space="preserve"> </w:t>
      </w:r>
      <w:r w:rsidRPr="0026324C">
        <w:rPr>
          <w:rFonts w:eastAsia="DejaVu Sans"/>
          <w:bCs/>
          <w:color w:val="000000"/>
          <w:kern w:val="1"/>
        </w:rPr>
        <w:t xml:space="preserve">lixiviada das colunas de subsuperfície apresentou valores acima do estabelecido pelo CONAMA para os perfis P8 e P9, e P1 apresentou valor bastante próximo do permitido pela legislação.  </w:t>
      </w:r>
    </w:p>
    <w:p w14:paraId="5D2764E6" w14:textId="77777777" w:rsidR="00CA1968" w:rsidRDefault="00CA1968" w:rsidP="00F77168">
      <w:pPr>
        <w:spacing w:line="360" w:lineRule="auto"/>
        <w:rPr>
          <w:b/>
          <w:bCs/>
          <w:lang w:val="pt-PT"/>
        </w:rPr>
      </w:pPr>
    </w:p>
    <w:p w14:paraId="0EB2247D" w14:textId="77777777" w:rsidR="00F77168" w:rsidRDefault="00F77168" w:rsidP="00F77168">
      <w:pPr>
        <w:spacing w:line="360" w:lineRule="auto"/>
        <w:rPr>
          <w:b/>
          <w:bCs/>
          <w:lang w:val="pt-PT"/>
        </w:rPr>
      </w:pPr>
      <w:r>
        <w:rPr>
          <w:b/>
          <w:bCs/>
          <w:lang w:val="pt-PT"/>
        </w:rPr>
        <w:t>Referências</w:t>
      </w:r>
    </w:p>
    <w:p w14:paraId="6B302E78" w14:textId="77777777" w:rsidR="00AB7B2A" w:rsidRPr="00032102" w:rsidRDefault="00AB7B2A" w:rsidP="00AB7B2A">
      <w:pPr>
        <w:pStyle w:val="Ttulo1"/>
        <w:numPr>
          <w:ilvl w:val="0"/>
          <w:numId w:val="0"/>
        </w:numPr>
        <w:rPr>
          <w:b/>
        </w:rPr>
      </w:pPr>
      <w:r w:rsidRPr="00C3409B">
        <w:rPr>
          <w:caps/>
        </w:rPr>
        <w:t>Alaburda</w:t>
      </w:r>
      <w:r>
        <w:rPr>
          <w:caps/>
        </w:rPr>
        <w:t xml:space="preserve">, J.; </w:t>
      </w:r>
      <w:r w:rsidRPr="00C3409B">
        <w:rPr>
          <w:caps/>
        </w:rPr>
        <w:t>Nishihara</w:t>
      </w:r>
      <w:r>
        <w:t xml:space="preserve">, L. </w:t>
      </w:r>
      <w:r w:rsidRPr="00032102">
        <w:rPr>
          <w:b/>
        </w:rPr>
        <w:t>Presença de compostos de nitrogênio em águas de poços.</w:t>
      </w:r>
      <w:r>
        <w:rPr>
          <w:b/>
        </w:rPr>
        <w:t xml:space="preserve"> </w:t>
      </w:r>
      <w:r>
        <w:t xml:space="preserve">Revista Saúde Pública (online). pp. 160 – 165. v. 32, n.32, 1998. </w:t>
      </w:r>
      <w:r w:rsidRPr="00032102">
        <w:rPr>
          <w:b/>
        </w:rPr>
        <w:t xml:space="preserve">  </w:t>
      </w:r>
    </w:p>
    <w:p w14:paraId="3273AD74" w14:textId="77777777" w:rsidR="00AB7B2A" w:rsidRDefault="00AB7B2A" w:rsidP="00AB7B2A">
      <w:pPr>
        <w:jc w:val="both"/>
      </w:pPr>
    </w:p>
    <w:p w14:paraId="1AD1F85C" w14:textId="77777777" w:rsidR="00AB7B2A" w:rsidRPr="003076AA" w:rsidRDefault="00AB7B2A" w:rsidP="00AB7B2A">
      <w:pPr>
        <w:jc w:val="both"/>
      </w:pPr>
      <w:r w:rsidRPr="003076AA">
        <w:lastRenderedPageBreak/>
        <w:t xml:space="preserve">ARAÚJO, A.R.; CARVALHO, J. </w:t>
      </w:r>
      <w:r>
        <w:t>L. N.; GUILHERME, L.R.G.; CURI, N.; MARQUES, J.J</w:t>
      </w:r>
      <w:proofErr w:type="gramStart"/>
      <w:r>
        <w:t>..</w:t>
      </w:r>
      <w:proofErr w:type="gramEnd"/>
      <w:r>
        <w:t xml:space="preserve"> </w:t>
      </w:r>
      <w:r w:rsidRPr="003076AA">
        <w:rPr>
          <w:b/>
        </w:rPr>
        <w:t>Movimentação de Nitrato e Amônio em colunas de solo</w:t>
      </w:r>
      <w:r>
        <w:t xml:space="preserve">. Ciência </w:t>
      </w:r>
      <w:proofErr w:type="spellStart"/>
      <w:r>
        <w:t>Agrotecnológica</w:t>
      </w:r>
      <w:proofErr w:type="spellEnd"/>
      <w:r>
        <w:t>, Lavras, v. 28, n. 3, p. 537 – 541, 2004.</w:t>
      </w:r>
    </w:p>
    <w:p w14:paraId="0431A443" w14:textId="77777777" w:rsidR="00AB7B2A" w:rsidRDefault="00AB7B2A" w:rsidP="00AB7B2A">
      <w:pPr>
        <w:suppressAutoHyphens w:val="0"/>
        <w:autoSpaceDE w:val="0"/>
        <w:autoSpaceDN w:val="0"/>
        <w:adjustRightInd w:val="0"/>
        <w:jc w:val="both"/>
      </w:pPr>
    </w:p>
    <w:p w14:paraId="7F7752B6" w14:textId="77777777" w:rsidR="00AB7B2A" w:rsidRDefault="00AB7B2A" w:rsidP="00AB7B2A">
      <w:pPr>
        <w:tabs>
          <w:tab w:val="left" w:pos="0"/>
        </w:tabs>
        <w:ind w:firstLine="14"/>
        <w:jc w:val="both"/>
        <w:rPr>
          <w:rFonts w:eastAsia="Lucida Sans Unicode"/>
        </w:rPr>
      </w:pPr>
      <w:r>
        <w:rPr>
          <w:rFonts w:eastAsia="Lucida Sans Unicode"/>
        </w:rPr>
        <w:t xml:space="preserve">BRASIL - </w:t>
      </w:r>
      <w:r>
        <w:rPr>
          <w:rFonts w:eastAsia="Lucida Sans Unicode"/>
          <w:b/>
        </w:rPr>
        <w:t>Conselho Nacional do Meio Ambiente</w:t>
      </w:r>
      <w:r>
        <w:rPr>
          <w:rFonts w:eastAsia="Lucida Sans Unicode"/>
        </w:rPr>
        <w:t xml:space="preserve"> (CONAMA). </w:t>
      </w:r>
      <w:r>
        <w:rPr>
          <w:rFonts w:eastAsia="Lucida Sans Unicode"/>
          <w:bCs/>
        </w:rPr>
        <w:t>Resolução CONAMA nº 357</w:t>
      </w:r>
      <w:r>
        <w:rPr>
          <w:rFonts w:eastAsia="Lucida Sans Unicode"/>
        </w:rPr>
        <w:t>. Diário Oficial da União de 18/03/2005. Brasília, 2005.</w:t>
      </w:r>
    </w:p>
    <w:p w14:paraId="1FAD0F0C" w14:textId="77777777" w:rsidR="00AB7B2A" w:rsidRDefault="00AB7B2A" w:rsidP="00AB7B2A">
      <w:pPr>
        <w:autoSpaceDE w:val="0"/>
        <w:jc w:val="both"/>
        <w:rPr>
          <w:rFonts w:eastAsia="Lucida Sans Unicode"/>
        </w:rPr>
      </w:pPr>
    </w:p>
    <w:p w14:paraId="4D270DCF" w14:textId="77777777" w:rsidR="00AB7B2A" w:rsidRDefault="00AB7B2A" w:rsidP="00AB7B2A">
      <w:pPr>
        <w:autoSpaceDE w:val="0"/>
        <w:jc w:val="both"/>
        <w:rPr>
          <w:rFonts w:eastAsia="Lucida Sans Unicode"/>
        </w:rPr>
      </w:pPr>
      <w:r>
        <w:rPr>
          <w:rFonts w:eastAsia="Lucida Sans Unicode"/>
        </w:rPr>
        <w:t xml:space="preserve">BRASIL - </w:t>
      </w:r>
      <w:r>
        <w:rPr>
          <w:rFonts w:eastAsia="Lucida Sans Unicode"/>
          <w:b/>
        </w:rPr>
        <w:t>Ministério da Saúde (MS)</w:t>
      </w:r>
      <w:r>
        <w:rPr>
          <w:rFonts w:eastAsia="Lucida Sans Unicode"/>
        </w:rPr>
        <w:t xml:space="preserve">. </w:t>
      </w:r>
      <w:r>
        <w:rPr>
          <w:rFonts w:eastAsia="Lucida Sans Unicode"/>
          <w:bCs/>
        </w:rPr>
        <w:t>Portaria MS nº 518/2004</w:t>
      </w:r>
      <w:r>
        <w:rPr>
          <w:rFonts w:eastAsia="Lucida Sans Unicode"/>
        </w:rPr>
        <w:t>. Ministério da Saúde, Secretaria de Vigilância em Saúde, Coordenação-Geral de Vigilância em Saúde Ambiental. Brasília: Editora do Ministério da Saúde, 2004.</w:t>
      </w:r>
    </w:p>
    <w:p w14:paraId="6E499EDB" w14:textId="77777777" w:rsidR="00AB7B2A" w:rsidRDefault="00AB7B2A" w:rsidP="00AB7B2A">
      <w:pPr>
        <w:suppressAutoHyphens w:val="0"/>
        <w:autoSpaceDE w:val="0"/>
        <w:autoSpaceDN w:val="0"/>
        <w:adjustRightInd w:val="0"/>
        <w:jc w:val="both"/>
      </w:pPr>
    </w:p>
    <w:p w14:paraId="19601D8A" w14:textId="77777777" w:rsidR="00AB7B2A" w:rsidRPr="003076AA" w:rsidRDefault="00AB7B2A" w:rsidP="00AB7B2A">
      <w:pPr>
        <w:suppressAutoHyphens w:val="0"/>
        <w:autoSpaceDE w:val="0"/>
        <w:autoSpaceDN w:val="0"/>
        <w:adjustRightInd w:val="0"/>
        <w:jc w:val="both"/>
      </w:pPr>
      <w:r w:rsidRPr="003076AA">
        <w:t xml:space="preserve">CETESB. </w:t>
      </w:r>
      <w:r w:rsidRPr="003076AA">
        <w:rPr>
          <w:b/>
          <w:bCs/>
        </w:rPr>
        <w:t>Relatório de qualidade das águas interiores no Estado de São Paulo 2005</w:t>
      </w:r>
      <w:r w:rsidRPr="003076AA">
        <w:t>.</w:t>
      </w:r>
      <w:r>
        <w:t xml:space="preserve"> </w:t>
      </w:r>
      <w:r w:rsidRPr="003076AA">
        <w:t>São Paulo: CETESB, 2006.</w:t>
      </w:r>
    </w:p>
    <w:p w14:paraId="1759F2DA" w14:textId="77777777" w:rsidR="00AB7B2A" w:rsidRDefault="00AB7B2A" w:rsidP="00AB7B2A">
      <w:pPr>
        <w:jc w:val="both"/>
        <w:rPr>
          <w:rFonts w:eastAsia="DejaVu Sans"/>
          <w:kern w:val="1"/>
          <w:lang w:val="es-ES_tradnl"/>
        </w:rPr>
      </w:pPr>
    </w:p>
    <w:p w14:paraId="70C6661D" w14:textId="77777777" w:rsidR="00AB7B2A" w:rsidRDefault="00AB7B2A" w:rsidP="00AB7B2A">
      <w:pPr>
        <w:jc w:val="both"/>
        <w:rPr>
          <w:rFonts w:eastAsia="DejaVu Sans"/>
          <w:kern w:val="1"/>
        </w:rPr>
      </w:pPr>
      <w:r>
        <w:rPr>
          <w:rFonts w:eastAsia="DejaVu Sans"/>
          <w:kern w:val="1"/>
          <w:lang w:val="es-ES_tradnl"/>
        </w:rPr>
        <w:t xml:space="preserve">CURCIO, G. R. Solos. </w:t>
      </w:r>
      <w:r>
        <w:rPr>
          <w:rFonts w:eastAsia="DejaVu Sans"/>
          <w:kern w:val="1"/>
        </w:rPr>
        <w:t xml:space="preserve">In: </w:t>
      </w:r>
      <w:r>
        <w:rPr>
          <w:rFonts w:eastAsia="DejaVu Sans"/>
          <w:b/>
          <w:kern w:val="1"/>
        </w:rPr>
        <w:t>Plano de Manejo Parque Estadual de Vila Velha.</w:t>
      </w:r>
      <w:r>
        <w:rPr>
          <w:rFonts w:eastAsia="DejaVu Sans"/>
          <w:kern w:val="1"/>
        </w:rPr>
        <w:t xml:space="preserve"> Curitiba: IAP – Instituto Ambiental do Paraná, SEMA, Secretaria do Estado do meio Ambiente e Recursos Hídricos. P. 136 – 174, 2004.</w:t>
      </w:r>
    </w:p>
    <w:p w14:paraId="06486D56" w14:textId="77777777" w:rsidR="00AB7B2A" w:rsidRDefault="00AB7B2A" w:rsidP="00AB7B2A">
      <w:pPr>
        <w:jc w:val="both"/>
        <w:rPr>
          <w:rFonts w:eastAsia="Lucida Sans Unicode"/>
          <w:kern w:val="1"/>
        </w:rPr>
      </w:pPr>
    </w:p>
    <w:p w14:paraId="23972707" w14:textId="77777777" w:rsidR="00AB7B2A" w:rsidRDefault="00AB7B2A" w:rsidP="00AB7B2A">
      <w:pPr>
        <w:jc w:val="both"/>
        <w:rPr>
          <w:rFonts w:eastAsia="Lucida Sans Unicode"/>
          <w:kern w:val="1"/>
          <w:lang w:val="es-ES_tradnl"/>
        </w:rPr>
      </w:pPr>
      <w:r>
        <w:rPr>
          <w:rFonts w:eastAsia="Lucida Sans Unicode"/>
          <w:kern w:val="1"/>
        </w:rPr>
        <w:t xml:space="preserve">EMBRAPA. </w:t>
      </w:r>
      <w:r>
        <w:rPr>
          <w:rFonts w:eastAsia="Lucida Sans Unicode"/>
          <w:b/>
          <w:kern w:val="1"/>
        </w:rPr>
        <w:t>Empresa Brasileira de pesquisa Agropecuária</w:t>
      </w:r>
      <w:r>
        <w:rPr>
          <w:rFonts w:eastAsia="Lucida Sans Unicode"/>
          <w:kern w:val="1"/>
        </w:rPr>
        <w:t xml:space="preserve">. 2006. Sistema Brasileiro de Classificação de Solos. 2ª edição, Brasília: Embrapa: Centro Nacional de pesquisa de Solos, Embrapa Produção de Informação; Rio de Janeiro: Embrapa Solos. </w:t>
      </w:r>
      <w:r>
        <w:rPr>
          <w:rFonts w:eastAsia="Lucida Sans Unicode"/>
          <w:kern w:val="1"/>
          <w:lang w:val="es-ES_tradnl"/>
        </w:rPr>
        <w:t xml:space="preserve">306 p. </w:t>
      </w:r>
    </w:p>
    <w:p w14:paraId="78C10684" w14:textId="77777777" w:rsidR="00AB7B2A" w:rsidRDefault="00AB7B2A" w:rsidP="00AB7B2A">
      <w:pPr>
        <w:jc w:val="both"/>
        <w:rPr>
          <w:rFonts w:eastAsia="DejaVu Sans"/>
        </w:rPr>
      </w:pPr>
    </w:p>
    <w:p w14:paraId="2023E107" w14:textId="77777777" w:rsidR="00AB7B2A" w:rsidRPr="00AB7B2A" w:rsidRDefault="00AB7B2A" w:rsidP="00AB7B2A">
      <w:pPr>
        <w:jc w:val="both"/>
        <w:rPr>
          <w:rFonts w:eastAsia="DejaVu Sans"/>
        </w:rPr>
      </w:pPr>
      <w:r>
        <w:rPr>
          <w:rFonts w:eastAsia="DejaVu Sans"/>
        </w:rPr>
        <w:t xml:space="preserve">EMPRESA BRASILEIRA DE PESQUISA AGROPECUÁRIA – EMBRAPA. </w:t>
      </w:r>
      <w:r w:rsidRPr="00AE73E9">
        <w:rPr>
          <w:rFonts w:eastAsia="DejaVu Sans"/>
          <w:b/>
        </w:rPr>
        <w:t>Manual de métodos de análises de solo</w:t>
      </w:r>
      <w:r>
        <w:rPr>
          <w:rFonts w:eastAsia="DejaVu Sans"/>
        </w:rPr>
        <w:t xml:space="preserve">. 2 ed. Rio de Janeiro: Ministério da Agricultura e do Abastecimento, 1997. </w:t>
      </w:r>
      <w:r w:rsidRPr="00AB7B2A">
        <w:rPr>
          <w:rFonts w:eastAsia="DejaVu Sans"/>
        </w:rPr>
        <w:t>212 p.</w:t>
      </w:r>
    </w:p>
    <w:p w14:paraId="1B7C92C0" w14:textId="77777777" w:rsidR="00AB7B2A" w:rsidRPr="00AB7B2A" w:rsidRDefault="00AB7B2A" w:rsidP="00AB7B2A">
      <w:pPr>
        <w:jc w:val="both"/>
      </w:pPr>
    </w:p>
    <w:p w14:paraId="151694FD" w14:textId="77777777" w:rsidR="00AB7B2A" w:rsidRPr="00AB65CC" w:rsidRDefault="00AB7B2A" w:rsidP="00AB7B2A">
      <w:pPr>
        <w:jc w:val="both"/>
      </w:pPr>
      <w:r w:rsidRPr="00AE73E9">
        <w:rPr>
          <w:lang w:val="en-US"/>
        </w:rPr>
        <w:t xml:space="preserve">KARLEN, D. L. WOLLWNHAUPT, N. </w:t>
      </w:r>
      <w:r>
        <w:rPr>
          <w:lang w:val="en-US"/>
        </w:rPr>
        <w:t>C.; ERBACH, D. C.; BERRY, E. C.</w:t>
      </w:r>
      <w:proofErr w:type="gramStart"/>
      <w:r>
        <w:rPr>
          <w:lang w:val="en-US"/>
        </w:rPr>
        <w:t>;  SWAN</w:t>
      </w:r>
      <w:proofErr w:type="gramEnd"/>
      <w:r>
        <w:rPr>
          <w:lang w:val="en-US"/>
        </w:rPr>
        <w:t xml:space="preserve">, J.B.; EASH  N. S. and JORDAHL, J. L. </w:t>
      </w:r>
      <w:r w:rsidRPr="00AE73E9">
        <w:rPr>
          <w:b/>
          <w:lang w:val="en-US"/>
        </w:rPr>
        <w:t xml:space="preserve">Crop residue effects on soil quality following 10-years of no-till corn. </w:t>
      </w:r>
      <w:proofErr w:type="spellStart"/>
      <w:r w:rsidRPr="00AB65CC">
        <w:t>Soil</w:t>
      </w:r>
      <w:proofErr w:type="spellEnd"/>
      <w:r w:rsidRPr="00AB65CC">
        <w:t xml:space="preserve"> </w:t>
      </w:r>
      <w:proofErr w:type="spellStart"/>
      <w:r w:rsidRPr="00AB65CC">
        <w:t>Till</w:t>
      </w:r>
      <w:proofErr w:type="spellEnd"/>
      <w:r w:rsidRPr="00AB65CC">
        <w:t xml:space="preserve"> Res. n. 31, p. 149 – 167, 1994.</w:t>
      </w:r>
    </w:p>
    <w:p w14:paraId="1E5E5B18" w14:textId="77777777" w:rsidR="00AB7B2A" w:rsidRDefault="00AB7B2A" w:rsidP="00AB7B2A">
      <w:pPr>
        <w:jc w:val="both"/>
        <w:rPr>
          <w:rFonts w:eastAsia="DejaVu Sans"/>
          <w:bCs/>
          <w:kern w:val="1"/>
        </w:rPr>
      </w:pPr>
    </w:p>
    <w:p w14:paraId="24D96F81" w14:textId="77777777" w:rsidR="00AB7B2A" w:rsidRDefault="00AB7B2A" w:rsidP="00AB7B2A">
      <w:pPr>
        <w:jc w:val="both"/>
        <w:rPr>
          <w:rFonts w:eastAsia="DejaVu Sans"/>
          <w:bCs/>
          <w:kern w:val="1"/>
        </w:rPr>
      </w:pPr>
      <w:r>
        <w:rPr>
          <w:rFonts w:eastAsia="DejaVu Sans"/>
          <w:bCs/>
          <w:kern w:val="1"/>
        </w:rPr>
        <w:t xml:space="preserve">LESPCH, I. F. </w:t>
      </w:r>
      <w:r>
        <w:rPr>
          <w:rFonts w:eastAsia="DejaVu Sans"/>
          <w:b/>
          <w:bCs/>
          <w:kern w:val="1"/>
        </w:rPr>
        <w:t>Formação e Conservação dos Solos.</w:t>
      </w:r>
      <w:r>
        <w:rPr>
          <w:rFonts w:eastAsia="DejaVu Sans"/>
          <w:bCs/>
          <w:kern w:val="1"/>
        </w:rPr>
        <w:t xml:space="preserve"> São Paulo: Oficina de Textos, 2002. 178 p.</w:t>
      </w:r>
    </w:p>
    <w:p w14:paraId="44975BCA" w14:textId="77777777" w:rsidR="00AB7B2A" w:rsidRDefault="00AB7B2A" w:rsidP="00AB7B2A">
      <w:pPr>
        <w:jc w:val="both"/>
        <w:rPr>
          <w:rFonts w:eastAsia="DejaVu Sans"/>
          <w:kern w:val="1"/>
        </w:rPr>
      </w:pPr>
    </w:p>
    <w:p w14:paraId="7DA9297F" w14:textId="77777777" w:rsidR="00AB7B2A" w:rsidRPr="00AE7B88" w:rsidRDefault="00AB7B2A" w:rsidP="00AB7B2A">
      <w:pPr>
        <w:jc w:val="both"/>
        <w:rPr>
          <w:rFonts w:eastAsia="DejaVu Sans"/>
          <w:kern w:val="1"/>
          <w:lang w:val="en-US"/>
        </w:rPr>
      </w:pPr>
      <w:r>
        <w:rPr>
          <w:rFonts w:eastAsia="DejaVu Sans"/>
          <w:kern w:val="1"/>
        </w:rPr>
        <w:t xml:space="preserve">MELO, M. S. de; MORO, R. S.; GUIMARÃES, G. B. </w:t>
      </w:r>
      <w:r>
        <w:rPr>
          <w:rFonts w:eastAsia="DejaVu Sans"/>
          <w:b/>
          <w:kern w:val="1"/>
        </w:rPr>
        <w:t>Patrimônio natural dos Campos Gerais do Paraná.</w:t>
      </w:r>
      <w:r>
        <w:rPr>
          <w:rFonts w:eastAsia="DejaVu Sans"/>
          <w:kern w:val="1"/>
        </w:rPr>
        <w:t xml:space="preserve"> </w:t>
      </w:r>
      <w:r w:rsidRPr="00AE7B88">
        <w:rPr>
          <w:rFonts w:eastAsia="DejaVu Sans"/>
          <w:kern w:val="1"/>
          <w:lang w:val="en-US"/>
        </w:rPr>
        <w:t xml:space="preserve">Ponta </w:t>
      </w:r>
      <w:proofErr w:type="spellStart"/>
      <w:r w:rsidRPr="00AE7B88">
        <w:rPr>
          <w:rFonts w:eastAsia="DejaVu Sans"/>
          <w:kern w:val="1"/>
          <w:lang w:val="en-US"/>
        </w:rPr>
        <w:t>Grossa</w:t>
      </w:r>
      <w:proofErr w:type="spellEnd"/>
      <w:r w:rsidRPr="00AE7B88">
        <w:rPr>
          <w:rFonts w:eastAsia="DejaVu Sans"/>
          <w:kern w:val="1"/>
          <w:lang w:val="en-US"/>
        </w:rPr>
        <w:t xml:space="preserve">, </w:t>
      </w:r>
      <w:proofErr w:type="spellStart"/>
      <w:r w:rsidRPr="00AE7B88">
        <w:rPr>
          <w:rFonts w:eastAsia="DejaVu Sans"/>
          <w:kern w:val="1"/>
          <w:lang w:val="en-US"/>
        </w:rPr>
        <w:t>editora</w:t>
      </w:r>
      <w:proofErr w:type="spellEnd"/>
      <w:r w:rsidRPr="00AE7B88">
        <w:rPr>
          <w:rFonts w:eastAsia="DejaVu Sans"/>
          <w:kern w:val="1"/>
          <w:lang w:val="en-US"/>
        </w:rPr>
        <w:t xml:space="preserve"> UEPG, 2007. </w:t>
      </w:r>
      <w:proofErr w:type="gramStart"/>
      <w:r w:rsidRPr="00AE7B88">
        <w:rPr>
          <w:rFonts w:eastAsia="DejaVu Sans"/>
          <w:kern w:val="1"/>
          <w:lang w:val="en-US"/>
        </w:rPr>
        <w:t>230 p.</w:t>
      </w:r>
      <w:proofErr w:type="gramEnd"/>
      <w:r w:rsidRPr="00AE7B88">
        <w:rPr>
          <w:rFonts w:eastAsia="DejaVu Sans"/>
          <w:kern w:val="1"/>
          <w:lang w:val="en-US"/>
        </w:rPr>
        <w:t xml:space="preserve"> </w:t>
      </w:r>
    </w:p>
    <w:p w14:paraId="5DA9FA86" w14:textId="77777777" w:rsidR="00AB7B2A" w:rsidRDefault="00AB7B2A" w:rsidP="00AB7B2A">
      <w:pPr>
        <w:suppressAutoHyphens w:val="0"/>
        <w:autoSpaceDE w:val="0"/>
        <w:autoSpaceDN w:val="0"/>
        <w:adjustRightInd w:val="0"/>
        <w:jc w:val="both"/>
        <w:rPr>
          <w:rFonts w:eastAsia="TimesNewRomanPSMT"/>
          <w:lang w:val="en-US"/>
        </w:rPr>
      </w:pPr>
    </w:p>
    <w:p w14:paraId="5CFCDD97" w14:textId="77777777" w:rsidR="00AB7B2A" w:rsidRPr="00AB7B2A" w:rsidRDefault="00AB7B2A" w:rsidP="00AB7B2A">
      <w:pPr>
        <w:suppressAutoHyphens w:val="0"/>
        <w:autoSpaceDE w:val="0"/>
        <w:autoSpaceDN w:val="0"/>
        <w:adjustRightInd w:val="0"/>
        <w:jc w:val="both"/>
        <w:rPr>
          <w:rFonts w:eastAsia="Lucida Sans Unicode"/>
          <w:color w:val="000000"/>
        </w:rPr>
      </w:pPr>
      <w:r w:rsidRPr="00F56068">
        <w:rPr>
          <w:rFonts w:eastAsia="TimesNewRomanPSMT"/>
          <w:lang w:val="en-US"/>
        </w:rPr>
        <w:t xml:space="preserve">MULVANEY, R. L. </w:t>
      </w:r>
      <w:r w:rsidRPr="00AE73E9">
        <w:rPr>
          <w:rFonts w:eastAsia="TimesNewRomanPSMT"/>
          <w:b/>
          <w:lang w:val="en-US"/>
        </w:rPr>
        <w:t xml:space="preserve">Nitrogen inorganic forms in: </w:t>
      </w:r>
      <w:r w:rsidRPr="00F56068">
        <w:rPr>
          <w:rFonts w:eastAsia="TimesNewRomanPSMT"/>
          <w:lang w:val="en-US"/>
        </w:rPr>
        <w:t xml:space="preserve">Methods of soil analysis part 3, chemical methods, </w:t>
      </w:r>
      <w:proofErr w:type="gramStart"/>
      <w:r w:rsidRPr="00F56068">
        <w:rPr>
          <w:rFonts w:eastAsia="TimesNewRomanPSMT"/>
          <w:lang w:val="en-US"/>
        </w:rPr>
        <w:t>books</w:t>
      </w:r>
      <w:proofErr w:type="gramEnd"/>
      <w:r w:rsidRPr="00F56068">
        <w:rPr>
          <w:rFonts w:eastAsia="TimesNewRomanPSMT"/>
          <w:lang w:val="en-US"/>
        </w:rPr>
        <w:t xml:space="preserve"> series number 5.  </w:t>
      </w:r>
      <w:r w:rsidRPr="00AB7B2A">
        <w:rPr>
          <w:rFonts w:eastAsia="TimesNewRomanPSMT"/>
        </w:rPr>
        <w:t xml:space="preserve">Madison, USA. </w:t>
      </w:r>
      <w:proofErr w:type="spellStart"/>
      <w:r w:rsidRPr="00AB7B2A">
        <w:rPr>
          <w:rFonts w:eastAsia="TimesNewRomanPSMT"/>
        </w:rPr>
        <w:t>Soil</w:t>
      </w:r>
      <w:proofErr w:type="spellEnd"/>
      <w:r w:rsidRPr="00AB7B2A">
        <w:rPr>
          <w:rFonts w:eastAsia="TimesNewRomanPSMT"/>
        </w:rPr>
        <w:t xml:space="preserve"> Science </w:t>
      </w:r>
      <w:proofErr w:type="spellStart"/>
      <w:r w:rsidRPr="00AB7B2A">
        <w:rPr>
          <w:rFonts w:eastAsia="TimesNewRomanPSMT"/>
        </w:rPr>
        <w:t>Society</w:t>
      </w:r>
      <w:proofErr w:type="spellEnd"/>
      <w:r w:rsidRPr="00AB7B2A">
        <w:rPr>
          <w:rFonts w:eastAsia="TimesNewRomanPSMT"/>
        </w:rPr>
        <w:t xml:space="preserve"> </w:t>
      </w:r>
      <w:proofErr w:type="spellStart"/>
      <w:r w:rsidRPr="00AB7B2A">
        <w:rPr>
          <w:rFonts w:eastAsia="TimesNewRomanPSMT"/>
        </w:rPr>
        <w:t>of</w:t>
      </w:r>
      <w:proofErr w:type="spellEnd"/>
      <w:r w:rsidRPr="00AB7B2A">
        <w:rPr>
          <w:rFonts w:eastAsia="TimesNewRomanPSMT"/>
        </w:rPr>
        <w:t xml:space="preserve"> </w:t>
      </w:r>
      <w:proofErr w:type="spellStart"/>
      <w:r w:rsidRPr="00AB7B2A">
        <w:rPr>
          <w:rFonts w:eastAsia="TimesNewRomanPSMT"/>
        </w:rPr>
        <w:t>America</w:t>
      </w:r>
      <w:proofErr w:type="spellEnd"/>
      <w:r w:rsidRPr="00AB7B2A">
        <w:rPr>
          <w:rFonts w:eastAsia="TimesNewRomanPSMT"/>
        </w:rPr>
        <w:t xml:space="preserve">, </w:t>
      </w:r>
      <w:proofErr w:type="spellStart"/>
      <w:r w:rsidRPr="00AB7B2A">
        <w:rPr>
          <w:rFonts w:eastAsia="TimesNewRomanPSMT"/>
        </w:rPr>
        <w:t>number</w:t>
      </w:r>
      <w:proofErr w:type="spellEnd"/>
      <w:r w:rsidRPr="00AB7B2A">
        <w:rPr>
          <w:rFonts w:eastAsia="TimesNewRomanPSMT"/>
        </w:rPr>
        <w:t xml:space="preserve"> 5, p. 1123, 1996.</w:t>
      </w:r>
    </w:p>
    <w:p w14:paraId="6BCDCDCF" w14:textId="77777777" w:rsidR="00AB7B2A" w:rsidRPr="00AB7B2A" w:rsidRDefault="00AB7B2A" w:rsidP="00AB7B2A">
      <w:pPr>
        <w:suppressAutoHyphens w:val="0"/>
        <w:autoSpaceDE w:val="0"/>
        <w:autoSpaceDN w:val="0"/>
        <w:adjustRightInd w:val="0"/>
        <w:jc w:val="both"/>
        <w:rPr>
          <w:rFonts w:eastAsia="TimesNewRoman"/>
        </w:rPr>
      </w:pPr>
    </w:p>
    <w:p w14:paraId="515D63E0" w14:textId="77777777" w:rsidR="00AB7B2A" w:rsidRPr="00AB7B2A" w:rsidRDefault="00AB7B2A" w:rsidP="00AB7B2A">
      <w:pPr>
        <w:jc w:val="both"/>
        <w:rPr>
          <w:lang w:val="en-US"/>
        </w:rPr>
      </w:pPr>
      <w:r w:rsidRPr="00BE73E8">
        <w:t xml:space="preserve">SANTOS, H.G. dos; JACOMINE, P.K.T.; ANJOS, L.H.C. dos; OLIVEIRA, V.A. de; OLIVEIRA, J.B. de; COELHO, M.R.; LUMBRERAS, J.F.; CUNHA, T.J.F. (Ed.). </w:t>
      </w:r>
      <w:r w:rsidRPr="00BE73E8">
        <w:rPr>
          <w:b/>
          <w:bCs/>
        </w:rPr>
        <w:t>Sistema brasileiro de classificação de solos</w:t>
      </w:r>
      <w:r w:rsidRPr="00BE73E8">
        <w:t xml:space="preserve">. 2.ed. Rio de Janeiro: Embrapa Solos, 2006. </w:t>
      </w:r>
      <w:r w:rsidRPr="00AB7B2A">
        <w:rPr>
          <w:lang w:val="en-US"/>
        </w:rPr>
        <w:t>306p.  </w:t>
      </w:r>
    </w:p>
    <w:p w14:paraId="06CD74F3" w14:textId="77777777" w:rsidR="00AB7B2A" w:rsidRPr="00AB7B2A" w:rsidRDefault="00AB7B2A" w:rsidP="00AB7B2A">
      <w:pPr>
        <w:jc w:val="both"/>
        <w:rPr>
          <w:rFonts w:eastAsia="TimesNewRoman"/>
          <w:lang w:val="en-US"/>
        </w:rPr>
      </w:pPr>
    </w:p>
    <w:p w14:paraId="130C4953" w14:textId="77777777" w:rsidR="00AB7B2A" w:rsidRDefault="00AB7B2A" w:rsidP="00AB7B2A">
      <w:pPr>
        <w:autoSpaceDE w:val="0"/>
        <w:jc w:val="both"/>
        <w:rPr>
          <w:rFonts w:eastAsia="TimesNewRoman"/>
          <w:lang w:val="en-US"/>
        </w:rPr>
      </w:pPr>
      <w:r w:rsidRPr="00AB65CC">
        <w:rPr>
          <w:rFonts w:eastAsia="TimesNewRoman"/>
          <w:lang w:val="en-US"/>
        </w:rPr>
        <w:lastRenderedPageBreak/>
        <w:t>SMITH, S. J.; SCHEEPERS, J. S.; PORTER, L. K</w:t>
      </w:r>
      <w:r w:rsidRPr="00AB65CC">
        <w:rPr>
          <w:rFonts w:eastAsia="TimesNewRoman"/>
          <w:b/>
          <w:lang w:val="en-US"/>
        </w:rPr>
        <w:t xml:space="preserve">. Assessing and managing agricultural </w:t>
      </w:r>
      <w:proofErr w:type="spellStart"/>
      <w:r w:rsidRPr="00AB65CC">
        <w:rPr>
          <w:rFonts w:eastAsia="TimesNewRoman"/>
          <w:b/>
          <w:lang w:val="en-US"/>
        </w:rPr>
        <w:t>nitrrogen</w:t>
      </w:r>
      <w:proofErr w:type="spellEnd"/>
      <w:r w:rsidRPr="00AB65CC">
        <w:rPr>
          <w:rFonts w:eastAsia="TimesNewRoman"/>
          <w:b/>
          <w:lang w:val="en-US"/>
        </w:rPr>
        <w:t xml:space="preserve"> losses to the environment. </w:t>
      </w:r>
      <w:r>
        <w:rPr>
          <w:rFonts w:eastAsia="TimesNewRoman"/>
          <w:lang w:val="en-US"/>
        </w:rPr>
        <w:t>In: LAL, R.; STEWART, B. A. (Eds.). Advances in soil science, Chelsea, Lewis Publishers, 1990, 398p.</w:t>
      </w:r>
    </w:p>
    <w:sectPr w:rsidR="00AB7B2A" w:rsidSect="00A91BF3">
      <w:headerReference w:type="even" r:id="rId15"/>
      <w:headerReference w:type="default" r:id="rId16"/>
      <w:footerReference w:type="even" r:id="rId17"/>
      <w:footerReference w:type="default" r:id="rId18"/>
      <w:headerReference w:type="first" r:id="rId19"/>
      <w:footerReference w:type="first" r:id="rId20"/>
      <w:pgSz w:w="11906" w:h="16838"/>
      <w:pgMar w:top="2127" w:right="1701" w:bottom="1417" w:left="1701" w:header="1417" w:footer="5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F9EE7" w14:textId="77777777" w:rsidR="0091761B" w:rsidRDefault="0091761B">
      <w:r>
        <w:separator/>
      </w:r>
    </w:p>
  </w:endnote>
  <w:endnote w:type="continuationSeparator" w:id="0">
    <w:p w14:paraId="636C9E08" w14:textId="77777777" w:rsidR="0091761B" w:rsidRDefault="0091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roman"/>
    <w:pitch w:val="default"/>
    <w:sig w:usb0="00000001" w:usb1="08070000" w:usb2="00000010" w:usb3="00000000" w:csb0="00020000" w:csb1="00000000"/>
  </w:font>
  <w:font w:name="DejaVu Sans">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TTE1ED8678t00">
    <w:altName w:val="Times New Roman"/>
    <w:charset w:val="00"/>
    <w:family w:val="auto"/>
    <w:pitch w:val="default"/>
  </w:font>
  <w:font w:name="TimesNewRomanPSMT">
    <w:altName w:val="MS Mincho"/>
    <w:charset w:val="80"/>
    <w:family w:val="roman"/>
    <w:pitch w:val="default"/>
    <w:sig w:usb0="00000081" w:usb1="00000000" w:usb2="00000000" w:usb3="00000000" w:csb0="00000008"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BE486" w14:textId="77777777" w:rsidR="00C56BFE" w:rsidRPr="00BD3B55" w:rsidRDefault="00C56BFE" w:rsidP="00C56BFE">
    <w:pPr>
      <w:pStyle w:val="Rodap"/>
      <w:jc w:val="center"/>
      <w:rPr>
        <w:b/>
        <w:lang w:val="pt-BR"/>
      </w:rPr>
    </w:pPr>
    <w:r w:rsidRPr="00BD3B55">
      <w:rPr>
        <w:b/>
        <w:lang w:val="pt-BR"/>
      </w:rPr>
      <w:t>Anais do E</w:t>
    </w:r>
    <w:r>
      <w:rPr>
        <w:b/>
        <w:lang w:val="pt-BR"/>
      </w:rPr>
      <w:t xml:space="preserve">VINCI – </w:t>
    </w:r>
    <w:proofErr w:type="spellStart"/>
    <w:proofErr w:type="gramStart"/>
    <w:r>
      <w:rPr>
        <w:b/>
        <w:lang w:val="pt-BR"/>
      </w:rPr>
      <w:t>UniBrasil</w:t>
    </w:r>
    <w:proofErr w:type="spellEnd"/>
    <w:proofErr w:type="gramEnd"/>
    <w:r>
      <w:rPr>
        <w:b/>
        <w:lang w:val="pt-BR"/>
      </w:rPr>
      <w:t>, Curitiba, v.4</w:t>
    </w:r>
    <w:r w:rsidRPr="00BD3B55">
      <w:rPr>
        <w:b/>
        <w:lang w:val="pt-BR"/>
      </w:rPr>
      <w:t>, n.</w:t>
    </w:r>
    <w:r>
      <w:rPr>
        <w:b/>
        <w:lang w:val="pt-BR"/>
      </w:rPr>
      <w:t>2</w:t>
    </w:r>
    <w:r w:rsidRPr="00BD3B55">
      <w:rPr>
        <w:b/>
        <w:lang w:val="pt-BR"/>
      </w:rPr>
      <w:t>, p. XX-XX, out. 201</w:t>
    </w:r>
    <w:r>
      <w:rPr>
        <w:b/>
        <w:lang w:val="pt-BR"/>
      </w:rPr>
      <w:t>8</w:t>
    </w:r>
  </w:p>
  <w:p w14:paraId="2E8B94CF" w14:textId="77777777" w:rsidR="00AE7B88" w:rsidRPr="00A91BF3" w:rsidRDefault="00AE7B88">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AAF42" w14:textId="77777777" w:rsidR="00C56BFE" w:rsidRPr="00BD3B55" w:rsidRDefault="00C56BFE" w:rsidP="00C56BFE">
    <w:pPr>
      <w:pStyle w:val="Rodap"/>
      <w:jc w:val="center"/>
      <w:rPr>
        <w:b/>
        <w:lang w:val="pt-BR"/>
      </w:rPr>
    </w:pPr>
    <w:r w:rsidRPr="00BD3B55">
      <w:rPr>
        <w:b/>
        <w:lang w:val="pt-BR"/>
      </w:rPr>
      <w:t>Anais do E</w:t>
    </w:r>
    <w:r>
      <w:rPr>
        <w:b/>
        <w:lang w:val="pt-BR"/>
      </w:rPr>
      <w:t xml:space="preserve">VINCI – </w:t>
    </w:r>
    <w:proofErr w:type="spellStart"/>
    <w:proofErr w:type="gramStart"/>
    <w:r>
      <w:rPr>
        <w:b/>
        <w:lang w:val="pt-BR"/>
      </w:rPr>
      <w:t>UniBrasil</w:t>
    </w:r>
    <w:proofErr w:type="spellEnd"/>
    <w:proofErr w:type="gramEnd"/>
    <w:r>
      <w:rPr>
        <w:b/>
        <w:lang w:val="pt-BR"/>
      </w:rPr>
      <w:t>, Curitiba, v.4</w:t>
    </w:r>
    <w:r w:rsidRPr="00BD3B55">
      <w:rPr>
        <w:b/>
        <w:lang w:val="pt-BR"/>
      </w:rPr>
      <w:t>, n.</w:t>
    </w:r>
    <w:r>
      <w:rPr>
        <w:b/>
        <w:lang w:val="pt-BR"/>
      </w:rPr>
      <w:t>2</w:t>
    </w:r>
    <w:r w:rsidRPr="00BD3B55">
      <w:rPr>
        <w:b/>
        <w:lang w:val="pt-BR"/>
      </w:rPr>
      <w:t>, p. XX-XX, out. 201</w:t>
    </w:r>
    <w:r>
      <w:rPr>
        <w:b/>
        <w:lang w:val="pt-BR"/>
      </w:rPr>
      <w:t>8</w:t>
    </w:r>
  </w:p>
  <w:p w14:paraId="7CF721B7" w14:textId="77777777" w:rsidR="00AE7B88" w:rsidRPr="002E0FD8" w:rsidRDefault="00AE7B88">
    <w:pPr>
      <w:pStyle w:val="Rodap"/>
      <w:rPr>
        <w:b/>
        <w:sz w:val="18"/>
        <w:szCs w:val="18"/>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04BF5" w14:textId="77777777" w:rsidR="00C56BFE" w:rsidRPr="00BD3B55" w:rsidRDefault="00C56BFE" w:rsidP="00C56BFE">
    <w:pPr>
      <w:pStyle w:val="Rodap"/>
      <w:jc w:val="center"/>
      <w:rPr>
        <w:b/>
        <w:lang w:val="pt-BR"/>
      </w:rPr>
    </w:pPr>
    <w:r w:rsidRPr="00BD3B55">
      <w:rPr>
        <w:b/>
        <w:lang w:val="pt-BR"/>
      </w:rPr>
      <w:t>Anais do E</w:t>
    </w:r>
    <w:r>
      <w:rPr>
        <w:b/>
        <w:lang w:val="pt-BR"/>
      </w:rPr>
      <w:t xml:space="preserve">VINCI – </w:t>
    </w:r>
    <w:proofErr w:type="spellStart"/>
    <w:proofErr w:type="gramStart"/>
    <w:r>
      <w:rPr>
        <w:b/>
        <w:lang w:val="pt-BR"/>
      </w:rPr>
      <w:t>UniBrasil</w:t>
    </w:r>
    <w:proofErr w:type="spellEnd"/>
    <w:proofErr w:type="gramEnd"/>
    <w:r>
      <w:rPr>
        <w:b/>
        <w:lang w:val="pt-BR"/>
      </w:rPr>
      <w:t>, Curitiba, v.4</w:t>
    </w:r>
    <w:r w:rsidRPr="00BD3B55">
      <w:rPr>
        <w:b/>
        <w:lang w:val="pt-BR"/>
      </w:rPr>
      <w:t>, n.</w:t>
    </w:r>
    <w:r>
      <w:rPr>
        <w:b/>
        <w:lang w:val="pt-BR"/>
      </w:rPr>
      <w:t>2</w:t>
    </w:r>
    <w:r w:rsidRPr="00BD3B55">
      <w:rPr>
        <w:b/>
        <w:lang w:val="pt-BR"/>
      </w:rPr>
      <w:t>, p. XX-XX, out. 201</w:t>
    </w:r>
    <w:r>
      <w:rPr>
        <w:b/>
        <w:lang w:val="pt-BR"/>
      </w:rPr>
      <w:t>8</w:t>
    </w:r>
  </w:p>
  <w:p w14:paraId="6947947F" w14:textId="77777777" w:rsidR="00AE7B88" w:rsidRPr="004F071D" w:rsidRDefault="00AE7B88" w:rsidP="00BD3B55">
    <w:pPr>
      <w:pStyle w:val="Rodap"/>
      <w:jc w:val="center"/>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50DD9" w14:textId="77777777" w:rsidR="0091761B" w:rsidRDefault="0091761B">
      <w:r>
        <w:separator/>
      </w:r>
    </w:p>
  </w:footnote>
  <w:footnote w:type="continuationSeparator" w:id="0">
    <w:p w14:paraId="0D37BF51" w14:textId="77777777" w:rsidR="0091761B" w:rsidRDefault="00917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2A79" w14:textId="77777777" w:rsidR="00C56BFE" w:rsidRDefault="00C56BF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16A93" w14:textId="41980C00" w:rsidR="00AE7B88" w:rsidRDefault="00AE7B88" w:rsidP="007A7990">
    <w:pPr>
      <w:spacing w:after="240"/>
    </w:pPr>
    <w:r w:rsidRPr="00DE6EE7">
      <w:rPr>
        <w:rFonts w:ascii="Georgia" w:hAnsi="Georgia" w:cs="Gill Sans"/>
        <w:color w:val="767171" w:themeColor="background2" w:themeShade="80"/>
        <w:sz w:val="16"/>
        <w:szCs w:val="16"/>
      </w:rPr>
      <w:tab/>
    </w:r>
    <w:r>
      <w:rPr>
        <w:rFonts w:ascii="Gill Sans" w:hAnsi="Gill Sans" w:cs="Gill Sans"/>
        <w:sz w:val="16"/>
        <w:szCs w:val="16"/>
      </w:rPr>
      <w:tab/>
    </w:r>
    <w:r>
      <w:rPr>
        <w:rFonts w:ascii="Gill Sans" w:hAnsi="Gill Sans" w:cs="Gill Sans"/>
        <w:sz w:val="16"/>
        <w:szCs w:val="16"/>
      </w:rPr>
      <w:tab/>
    </w:r>
    <w:r>
      <w:rPr>
        <w:rFonts w:ascii="Gill Sans" w:hAnsi="Gill Sans" w:cs="Gill Sans"/>
        <w:sz w:val="16"/>
        <w:szCs w:val="16"/>
      </w:rPr>
      <w:tab/>
    </w:r>
    <w:r>
      <w:rPr>
        <w:rFonts w:ascii="Gill Sans" w:hAnsi="Gill Sans" w:cs="Gill Sans"/>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8E92B" w14:textId="01112EF3" w:rsidR="00AE7B88" w:rsidRDefault="00AE7B88">
    <w:pPr>
      <w:pStyle w:val="Cabealho"/>
    </w:pPr>
    <w:r>
      <w:rPr>
        <w:noProof/>
        <w:color w:val="767171" w:themeColor="background2" w:themeShade="80"/>
        <w:sz w:val="22"/>
        <w:szCs w:val="22"/>
        <w:lang w:val="pt-BR"/>
      </w:rPr>
      <w:drawing>
        <wp:anchor distT="0" distB="0" distL="114300" distR="114300" simplePos="0" relativeHeight="251659264" behindDoc="0" locked="1" layoutInCell="1" allowOverlap="1" wp14:anchorId="0B42D6AE" wp14:editId="5A569A6D">
          <wp:simplePos x="0" y="0"/>
          <wp:positionH relativeFrom="column">
            <wp:posOffset>-1079500</wp:posOffset>
          </wp:positionH>
          <wp:positionV relativeFrom="page">
            <wp:posOffset>0</wp:posOffset>
          </wp:positionV>
          <wp:extent cx="7599045" cy="1273810"/>
          <wp:effectExtent l="0" t="0" r="1905"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110" b="5725"/>
                  <a:stretch/>
                </pic:blipFill>
                <pic:spPr bwMode="auto">
                  <a:xfrm>
                    <a:off x="0" y="0"/>
                    <a:ext cx="7599045" cy="1273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175F4F73"/>
    <w:multiLevelType w:val="multilevel"/>
    <w:tmpl w:val="5756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53"/>
    <w:rsid w:val="00002B71"/>
    <w:rsid w:val="00022FA3"/>
    <w:rsid w:val="00050153"/>
    <w:rsid w:val="00066E72"/>
    <w:rsid w:val="00072367"/>
    <w:rsid w:val="000900A8"/>
    <w:rsid w:val="00091569"/>
    <w:rsid w:val="000C3543"/>
    <w:rsid w:val="000D1E89"/>
    <w:rsid w:val="000D72F6"/>
    <w:rsid w:val="00133D1A"/>
    <w:rsid w:val="00143C61"/>
    <w:rsid w:val="00162DA6"/>
    <w:rsid w:val="00171E33"/>
    <w:rsid w:val="00192B72"/>
    <w:rsid w:val="001A0A96"/>
    <w:rsid w:val="001D7BDF"/>
    <w:rsid w:val="001F15CA"/>
    <w:rsid w:val="00220A25"/>
    <w:rsid w:val="0026324C"/>
    <w:rsid w:val="00263C8F"/>
    <w:rsid w:val="00296CA7"/>
    <w:rsid w:val="002C1651"/>
    <w:rsid w:val="002D7A5D"/>
    <w:rsid w:val="002E0FD8"/>
    <w:rsid w:val="002E16D3"/>
    <w:rsid w:val="00314319"/>
    <w:rsid w:val="0033761B"/>
    <w:rsid w:val="00347C4D"/>
    <w:rsid w:val="003842C9"/>
    <w:rsid w:val="003A3BDD"/>
    <w:rsid w:val="003B5360"/>
    <w:rsid w:val="003F2437"/>
    <w:rsid w:val="004026D5"/>
    <w:rsid w:val="00407E1A"/>
    <w:rsid w:val="004166E3"/>
    <w:rsid w:val="00423E81"/>
    <w:rsid w:val="004A5198"/>
    <w:rsid w:val="004C0B5B"/>
    <w:rsid w:val="004E2675"/>
    <w:rsid w:val="004E6F5A"/>
    <w:rsid w:val="004F43DC"/>
    <w:rsid w:val="00507950"/>
    <w:rsid w:val="0057285B"/>
    <w:rsid w:val="005B52FB"/>
    <w:rsid w:val="005C0BA3"/>
    <w:rsid w:val="005C6B36"/>
    <w:rsid w:val="00611ABA"/>
    <w:rsid w:val="006173F3"/>
    <w:rsid w:val="006525DE"/>
    <w:rsid w:val="00660255"/>
    <w:rsid w:val="006A7FB3"/>
    <w:rsid w:val="006E05E4"/>
    <w:rsid w:val="007048C2"/>
    <w:rsid w:val="00715F44"/>
    <w:rsid w:val="00742CFC"/>
    <w:rsid w:val="007626A3"/>
    <w:rsid w:val="007754A4"/>
    <w:rsid w:val="00785BB3"/>
    <w:rsid w:val="007878EE"/>
    <w:rsid w:val="007A7990"/>
    <w:rsid w:val="007D1673"/>
    <w:rsid w:val="007F49C2"/>
    <w:rsid w:val="00852B4D"/>
    <w:rsid w:val="008A6594"/>
    <w:rsid w:val="008B1811"/>
    <w:rsid w:val="0091761B"/>
    <w:rsid w:val="00940EFB"/>
    <w:rsid w:val="00947B3E"/>
    <w:rsid w:val="0096129E"/>
    <w:rsid w:val="009A01F6"/>
    <w:rsid w:val="009B673F"/>
    <w:rsid w:val="009C27B2"/>
    <w:rsid w:val="00A258F5"/>
    <w:rsid w:val="00A63E2F"/>
    <w:rsid w:val="00A65161"/>
    <w:rsid w:val="00A701F4"/>
    <w:rsid w:val="00A742A8"/>
    <w:rsid w:val="00A84F0D"/>
    <w:rsid w:val="00A850EC"/>
    <w:rsid w:val="00A91BF3"/>
    <w:rsid w:val="00AA1FEF"/>
    <w:rsid w:val="00AB65CC"/>
    <w:rsid w:val="00AB7B2A"/>
    <w:rsid w:val="00AC0E3D"/>
    <w:rsid w:val="00AC3125"/>
    <w:rsid w:val="00AE7B88"/>
    <w:rsid w:val="00B13860"/>
    <w:rsid w:val="00B50189"/>
    <w:rsid w:val="00B837CB"/>
    <w:rsid w:val="00B83CF5"/>
    <w:rsid w:val="00BA6D2E"/>
    <w:rsid w:val="00BB3E3F"/>
    <w:rsid w:val="00BD3B55"/>
    <w:rsid w:val="00C11524"/>
    <w:rsid w:val="00C23D44"/>
    <w:rsid w:val="00C3409B"/>
    <w:rsid w:val="00C56BFE"/>
    <w:rsid w:val="00C654C0"/>
    <w:rsid w:val="00C912FE"/>
    <w:rsid w:val="00CA1968"/>
    <w:rsid w:val="00CA5913"/>
    <w:rsid w:val="00CD41E4"/>
    <w:rsid w:val="00CF366D"/>
    <w:rsid w:val="00D01211"/>
    <w:rsid w:val="00D569C6"/>
    <w:rsid w:val="00D6194D"/>
    <w:rsid w:val="00D71999"/>
    <w:rsid w:val="00D72CDE"/>
    <w:rsid w:val="00D84841"/>
    <w:rsid w:val="00DA1162"/>
    <w:rsid w:val="00DA46B4"/>
    <w:rsid w:val="00DC6C65"/>
    <w:rsid w:val="00DE13EE"/>
    <w:rsid w:val="00DE6EE7"/>
    <w:rsid w:val="00DF0FA3"/>
    <w:rsid w:val="00E40DF7"/>
    <w:rsid w:val="00E5188E"/>
    <w:rsid w:val="00E755FA"/>
    <w:rsid w:val="00EC1478"/>
    <w:rsid w:val="00F24E3E"/>
    <w:rsid w:val="00F77168"/>
    <w:rsid w:val="00FA2081"/>
    <w:rsid w:val="00FC54BD"/>
    <w:rsid w:val="00FC7FBF"/>
    <w:rsid w:val="00FF10CE"/>
    <w:rsid w:val="00FF376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D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tulo1">
    <w:name w:val="heading 1"/>
    <w:basedOn w:val="Normal"/>
    <w:next w:val="Normal"/>
    <w:link w:val="Ttulo1Char"/>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Forte">
    <w:name w:val="Strong"/>
    <w:basedOn w:val="Fontepargpadro"/>
    <w:uiPriority w:val="22"/>
    <w:qFormat/>
    <w:rsid w:val="00C11524"/>
    <w:rPr>
      <w:b/>
      <w:bCs/>
    </w:rPr>
  </w:style>
  <w:style w:type="character" w:customStyle="1" w:styleId="apple-converted-space">
    <w:name w:val="apple-converted-space"/>
    <w:basedOn w:val="Fontepargpadro"/>
    <w:rsid w:val="00C11524"/>
  </w:style>
  <w:style w:type="character" w:styleId="nfase">
    <w:name w:val="Emphasis"/>
    <w:basedOn w:val="Fontepargpadro"/>
    <w:uiPriority w:val="20"/>
    <w:qFormat/>
    <w:rsid w:val="00C11524"/>
    <w:rPr>
      <w:i/>
      <w:iCs/>
    </w:rPr>
  </w:style>
  <w:style w:type="character" w:customStyle="1" w:styleId="normaltextrun">
    <w:name w:val="normaltextrun"/>
    <w:basedOn w:val="Fontepargpadro"/>
    <w:rsid w:val="004166E3"/>
  </w:style>
  <w:style w:type="character" w:customStyle="1" w:styleId="eop">
    <w:name w:val="eop"/>
    <w:basedOn w:val="Fontepargpadro"/>
    <w:rsid w:val="004166E3"/>
  </w:style>
  <w:style w:type="table" w:styleId="Tabelacomgrade">
    <w:name w:val="Table Grid"/>
    <w:basedOn w:val="Tabelanormal"/>
    <w:uiPriority w:val="39"/>
    <w:rsid w:val="00961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AB7B2A"/>
  </w:style>
  <w:style w:type="paragraph" w:styleId="Textodebalo">
    <w:name w:val="Balloon Text"/>
    <w:basedOn w:val="Normal"/>
    <w:link w:val="TextodebaloChar"/>
    <w:uiPriority w:val="99"/>
    <w:semiHidden/>
    <w:unhideWhenUsed/>
    <w:rsid w:val="00C56BFE"/>
    <w:rPr>
      <w:rFonts w:ascii="Tahoma" w:hAnsi="Tahoma" w:cs="Tahoma"/>
      <w:sz w:val="16"/>
      <w:szCs w:val="16"/>
    </w:rPr>
  </w:style>
  <w:style w:type="character" w:customStyle="1" w:styleId="TextodebaloChar">
    <w:name w:val="Texto de balão Char"/>
    <w:basedOn w:val="Fontepargpadro"/>
    <w:link w:val="Textodebalo"/>
    <w:uiPriority w:val="99"/>
    <w:semiHidden/>
    <w:rsid w:val="00C56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tulo1">
    <w:name w:val="heading 1"/>
    <w:basedOn w:val="Normal"/>
    <w:next w:val="Normal"/>
    <w:link w:val="Ttulo1Char"/>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Forte">
    <w:name w:val="Strong"/>
    <w:basedOn w:val="Fontepargpadro"/>
    <w:uiPriority w:val="22"/>
    <w:qFormat/>
    <w:rsid w:val="00C11524"/>
    <w:rPr>
      <w:b/>
      <w:bCs/>
    </w:rPr>
  </w:style>
  <w:style w:type="character" w:customStyle="1" w:styleId="apple-converted-space">
    <w:name w:val="apple-converted-space"/>
    <w:basedOn w:val="Fontepargpadro"/>
    <w:rsid w:val="00C11524"/>
  </w:style>
  <w:style w:type="character" w:styleId="nfase">
    <w:name w:val="Emphasis"/>
    <w:basedOn w:val="Fontepargpadro"/>
    <w:uiPriority w:val="20"/>
    <w:qFormat/>
    <w:rsid w:val="00C11524"/>
    <w:rPr>
      <w:i/>
      <w:iCs/>
    </w:rPr>
  </w:style>
  <w:style w:type="character" w:customStyle="1" w:styleId="normaltextrun">
    <w:name w:val="normaltextrun"/>
    <w:basedOn w:val="Fontepargpadro"/>
    <w:rsid w:val="004166E3"/>
  </w:style>
  <w:style w:type="character" w:customStyle="1" w:styleId="eop">
    <w:name w:val="eop"/>
    <w:basedOn w:val="Fontepargpadro"/>
    <w:rsid w:val="004166E3"/>
  </w:style>
  <w:style w:type="table" w:styleId="Tabelacomgrade">
    <w:name w:val="Table Grid"/>
    <w:basedOn w:val="Tabelanormal"/>
    <w:uiPriority w:val="39"/>
    <w:rsid w:val="00961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AB7B2A"/>
  </w:style>
  <w:style w:type="paragraph" w:styleId="Textodebalo">
    <w:name w:val="Balloon Text"/>
    <w:basedOn w:val="Normal"/>
    <w:link w:val="TextodebaloChar"/>
    <w:uiPriority w:val="99"/>
    <w:semiHidden/>
    <w:unhideWhenUsed/>
    <w:rsid w:val="00C56BFE"/>
    <w:rPr>
      <w:rFonts w:ascii="Tahoma" w:hAnsi="Tahoma" w:cs="Tahoma"/>
      <w:sz w:val="16"/>
      <w:szCs w:val="16"/>
    </w:rPr>
  </w:style>
  <w:style w:type="character" w:customStyle="1" w:styleId="TextodebaloChar">
    <w:name w:val="Texto de balão Char"/>
    <w:basedOn w:val="Fontepargpadro"/>
    <w:link w:val="Textodebalo"/>
    <w:uiPriority w:val="99"/>
    <w:semiHidden/>
    <w:rsid w:val="00C56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9515">
      <w:bodyDiv w:val="1"/>
      <w:marLeft w:val="0"/>
      <w:marRight w:val="0"/>
      <w:marTop w:val="0"/>
      <w:marBottom w:val="0"/>
      <w:divBdr>
        <w:top w:val="none" w:sz="0" w:space="0" w:color="auto"/>
        <w:left w:val="none" w:sz="0" w:space="0" w:color="auto"/>
        <w:bottom w:val="none" w:sz="0" w:space="0" w:color="auto"/>
        <w:right w:val="none" w:sz="0" w:space="0" w:color="auto"/>
      </w:divBdr>
    </w:div>
    <w:div w:id="1466582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dedecek@terra.com.br" TargetMode="External"/><Relationship Id="rId14" Type="http://schemas.openxmlformats.org/officeDocument/2006/relationships/image" Target="media/image5.emf"/><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B9C02-4A8D-4914-BE5A-92EB957E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15</Pages>
  <Words>4248</Words>
  <Characters>22940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27134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CRIS</cp:lastModifiedBy>
  <cp:revision>40</cp:revision>
  <cp:lastPrinted>2010-09-11T14:04:00Z</cp:lastPrinted>
  <dcterms:created xsi:type="dcterms:W3CDTF">2017-09-05T13:44:00Z</dcterms:created>
  <dcterms:modified xsi:type="dcterms:W3CDTF">2018-09-10T02:14:00Z</dcterms:modified>
</cp:coreProperties>
</file>